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64" w:rsidRDefault="000F23CA" w:rsidP="00E14064">
      <w:pPr>
        <w:ind w:left="851" w:right="141"/>
        <w:rPr>
          <w:rFonts w:ascii="Arial" w:hAnsi="Arial" w:cs="Arial"/>
          <w:b/>
          <w:sz w:val="44"/>
          <w:szCs w:val="44"/>
        </w:rPr>
      </w:pPr>
      <w:r>
        <w:rPr>
          <w:rFonts w:ascii="Arial" w:hAnsi="Arial" w:cs="Arial"/>
          <w:b/>
          <w:sz w:val="44"/>
          <w:szCs w:val="44"/>
        </w:rPr>
        <w:t>Třetina bytů se prodá na investici</w:t>
      </w:r>
      <w:r w:rsidR="000E4A59">
        <w:rPr>
          <w:rFonts w:ascii="Arial" w:hAnsi="Arial" w:cs="Arial"/>
          <w:b/>
          <w:sz w:val="44"/>
          <w:szCs w:val="44"/>
        </w:rPr>
        <w:t xml:space="preserve">, </w:t>
      </w:r>
      <w:r>
        <w:rPr>
          <w:rFonts w:ascii="Arial" w:hAnsi="Arial" w:cs="Arial"/>
          <w:b/>
          <w:sz w:val="44"/>
          <w:szCs w:val="44"/>
        </w:rPr>
        <w:t xml:space="preserve">investoři </w:t>
      </w:r>
      <w:r w:rsidR="000E4A59">
        <w:rPr>
          <w:rFonts w:ascii="Arial" w:hAnsi="Arial" w:cs="Arial"/>
          <w:b/>
          <w:sz w:val="44"/>
          <w:szCs w:val="44"/>
        </w:rPr>
        <w:t xml:space="preserve">byty kupují v základním standardu bez </w:t>
      </w:r>
      <w:r>
        <w:rPr>
          <w:rFonts w:ascii="Arial" w:hAnsi="Arial" w:cs="Arial"/>
          <w:b/>
          <w:sz w:val="44"/>
          <w:szCs w:val="44"/>
        </w:rPr>
        <w:t xml:space="preserve">klientských </w:t>
      </w:r>
      <w:r w:rsidR="000E4A59">
        <w:rPr>
          <w:rFonts w:ascii="Arial" w:hAnsi="Arial" w:cs="Arial"/>
          <w:b/>
          <w:sz w:val="44"/>
          <w:szCs w:val="44"/>
        </w:rPr>
        <w:t>změn</w:t>
      </w:r>
    </w:p>
    <w:p w:rsidR="000E4A59" w:rsidRPr="000E4A59" w:rsidRDefault="00C47C6E" w:rsidP="000E4A59">
      <w:pPr>
        <w:ind w:left="851" w:right="141"/>
        <w:rPr>
          <w:rFonts w:ascii="Arial" w:hAnsi="Arial" w:cs="Arial"/>
          <w:color w:val="000000" w:themeColor="text1"/>
          <w:sz w:val="24"/>
        </w:rPr>
      </w:pPr>
      <w:r>
        <w:rPr>
          <w:rFonts w:ascii="Arial" w:hAnsi="Arial" w:cs="Arial"/>
          <w:color w:val="000000" w:themeColor="text1"/>
          <w:sz w:val="24"/>
        </w:rPr>
        <w:t>2</w:t>
      </w:r>
      <w:r w:rsidR="000E4A59">
        <w:rPr>
          <w:rFonts w:ascii="Arial" w:hAnsi="Arial" w:cs="Arial"/>
          <w:color w:val="000000" w:themeColor="text1"/>
          <w:sz w:val="24"/>
        </w:rPr>
        <w:t>3</w:t>
      </w:r>
      <w:r w:rsidR="00E14064" w:rsidRPr="005533E8">
        <w:rPr>
          <w:rFonts w:ascii="Arial" w:hAnsi="Arial" w:cs="Arial"/>
          <w:color w:val="000000" w:themeColor="text1"/>
          <w:sz w:val="24"/>
        </w:rPr>
        <w:t xml:space="preserve">. </w:t>
      </w:r>
      <w:r w:rsidR="006F4007">
        <w:rPr>
          <w:rFonts w:ascii="Arial" w:hAnsi="Arial" w:cs="Arial"/>
          <w:color w:val="000000" w:themeColor="text1"/>
          <w:sz w:val="24"/>
        </w:rPr>
        <w:t>9.</w:t>
      </w:r>
      <w:r w:rsidR="00E14064">
        <w:rPr>
          <w:rFonts w:ascii="Arial" w:hAnsi="Arial" w:cs="Arial"/>
          <w:color w:val="000000" w:themeColor="text1"/>
          <w:sz w:val="24"/>
        </w:rPr>
        <w:t xml:space="preserve"> 2020</w:t>
      </w:r>
      <w:r w:rsidR="00E14064" w:rsidRPr="005533E8">
        <w:rPr>
          <w:rFonts w:ascii="Arial" w:hAnsi="Arial" w:cs="Arial"/>
          <w:color w:val="000000" w:themeColor="text1"/>
          <w:sz w:val="24"/>
        </w:rPr>
        <w:t xml:space="preserve">, Praha – </w:t>
      </w:r>
      <w:r w:rsidR="000E4A59">
        <w:rPr>
          <w:rFonts w:ascii="Arial" w:hAnsi="Arial" w:cs="Arial"/>
          <w:color w:val="000000" w:themeColor="text1"/>
          <w:sz w:val="24"/>
        </w:rPr>
        <w:t xml:space="preserve">Koupě bytu představuje i v současné nelehké situaci stále jednu z nejlepších investic. Alespoň z pohledu ceny, rizika a likvidity. Podíl investorů se proto mezi kupujícími dlouhodobě pohybuje mezi 20 až 40 procenty a toto číslo se v čase příliš nemění. Záleží spíš na konkrétním rezidenčním projektu. </w:t>
      </w:r>
      <w:r w:rsidR="000E4A59" w:rsidRPr="000E4A59">
        <w:rPr>
          <w:rFonts w:ascii="Arial" w:hAnsi="Arial" w:cs="Arial"/>
          <w:color w:val="000000" w:themeColor="text1"/>
          <w:sz w:val="24"/>
        </w:rPr>
        <w:t xml:space="preserve">Investoři mají větší zájem o byty v projektech v širším centru Prahy s dobrou dopravní dostupností. U takových projektů pak podíl investičních bytů dosahuje oněch 40 procent. Průměr se </w:t>
      </w:r>
      <w:r w:rsidR="00425968">
        <w:rPr>
          <w:rFonts w:ascii="Arial" w:hAnsi="Arial" w:cs="Arial"/>
          <w:color w:val="000000" w:themeColor="text1"/>
          <w:sz w:val="24"/>
        </w:rPr>
        <w:t xml:space="preserve">dlouhodobě </w:t>
      </w:r>
      <w:r w:rsidR="000E4A59" w:rsidRPr="000E4A59">
        <w:rPr>
          <w:rFonts w:ascii="Arial" w:hAnsi="Arial" w:cs="Arial"/>
          <w:color w:val="000000" w:themeColor="text1"/>
          <w:sz w:val="24"/>
        </w:rPr>
        <w:t>pohybuje kolem 30 procent</w:t>
      </w:r>
      <w:r w:rsidR="008D4551">
        <w:rPr>
          <w:rFonts w:ascii="Arial" w:hAnsi="Arial" w:cs="Arial"/>
          <w:color w:val="000000" w:themeColor="text1"/>
          <w:sz w:val="24"/>
        </w:rPr>
        <w:t>.</w:t>
      </w:r>
      <w:bookmarkStart w:id="0" w:name="_GoBack"/>
      <w:bookmarkEnd w:id="0"/>
    </w:p>
    <w:p w:rsidR="000E4A59" w:rsidRPr="000E4A59" w:rsidRDefault="000E4A59" w:rsidP="000E4A59">
      <w:pPr>
        <w:ind w:left="851" w:right="141"/>
        <w:rPr>
          <w:rFonts w:ascii="Arial" w:hAnsi="Arial" w:cs="Arial"/>
          <w:color w:val="000000" w:themeColor="text1"/>
          <w:sz w:val="24"/>
        </w:rPr>
      </w:pPr>
      <w:r w:rsidRPr="000E4A59">
        <w:rPr>
          <w:rFonts w:ascii="Arial" w:hAnsi="Arial" w:cs="Arial"/>
          <w:color w:val="000000" w:themeColor="text1"/>
          <w:sz w:val="24"/>
        </w:rPr>
        <w:t xml:space="preserve">Investoři nejčastěji kupují garsonky a malé byty 2kk do 45 metrů čtverečních. Právě u nich lze dosáhnout nejlepších výnosů a návratnosti. Pouze ale při dodržování takzvaného Korcova pravidla, které říká, že konečná prodejní cena </w:t>
      </w:r>
      <w:r w:rsidR="00425968">
        <w:rPr>
          <w:rFonts w:ascii="Arial" w:hAnsi="Arial" w:cs="Arial"/>
          <w:color w:val="000000" w:themeColor="text1"/>
          <w:sz w:val="24"/>
        </w:rPr>
        <w:t xml:space="preserve">menšího </w:t>
      </w:r>
      <w:r w:rsidRPr="000E4A59">
        <w:rPr>
          <w:rFonts w:ascii="Arial" w:hAnsi="Arial" w:cs="Arial"/>
          <w:color w:val="000000" w:themeColor="text1"/>
          <w:sz w:val="24"/>
        </w:rPr>
        <w:t>bytu (včetně případné daně) musí představovat maximálně 20násobek ročního nájemného v dané oblasti.</w:t>
      </w:r>
    </w:p>
    <w:p w:rsidR="000E4A59" w:rsidRDefault="00425968" w:rsidP="00425968">
      <w:pPr>
        <w:ind w:left="851" w:right="141"/>
        <w:rPr>
          <w:rFonts w:ascii="Arial" w:hAnsi="Arial" w:cs="Arial"/>
          <w:color w:val="000000" w:themeColor="text1"/>
          <w:sz w:val="24"/>
        </w:rPr>
      </w:pPr>
      <w:r>
        <w:rPr>
          <w:rFonts w:ascii="Arial" w:hAnsi="Arial" w:cs="Arial"/>
          <w:color w:val="000000" w:themeColor="text1"/>
          <w:sz w:val="24"/>
        </w:rPr>
        <w:t>Byty na investici si v drtivé většině případů pořizují Češi.</w:t>
      </w:r>
      <w:r w:rsidR="000E4A59" w:rsidRPr="000E4A59">
        <w:rPr>
          <w:rFonts w:ascii="Arial" w:hAnsi="Arial" w:cs="Arial"/>
          <w:color w:val="000000" w:themeColor="text1"/>
          <w:sz w:val="24"/>
        </w:rPr>
        <w:t xml:space="preserve"> Cizinci tvoří jen jednotky procent, přičemž nejčastější jsou Slováci a Ukrajinci. Mezi investory počítáme i rodiče, kteří kupují byt pro své zatím nezletilé děti s tím, že než dospějí, budou byt pronajímat.</w:t>
      </w:r>
      <w:r>
        <w:rPr>
          <w:rFonts w:ascii="Arial" w:hAnsi="Arial" w:cs="Arial"/>
          <w:color w:val="000000" w:themeColor="text1"/>
          <w:sz w:val="24"/>
        </w:rPr>
        <w:t xml:space="preserve"> Máme ale i klienta, který si pravidelně kupuje byt v každém našem projektu a za ta léta tak už získal slušné bytové portfolio, které dále pronajímá.</w:t>
      </w:r>
    </w:p>
    <w:p w:rsidR="000E4A59" w:rsidRPr="000E4A59" w:rsidRDefault="000E4A59" w:rsidP="00425968">
      <w:pPr>
        <w:ind w:left="851" w:right="141"/>
        <w:rPr>
          <w:rFonts w:ascii="Arial" w:hAnsi="Arial" w:cs="Arial"/>
          <w:color w:val="000000" w:themeColor="text1"/>
          <w:sz w:val="24"/>
        </w:rPr>
      </w:pPr>
      <w:r w:rsidRPr="000E4A59">
        <w:rPr>
          <w:rFonts w:ascii="Arial" w:hAnsi="Arial" w:cs="Arial"/>
          <w:color w:val="000000" w:themeColor="text1"/>
          <w:sz w:val="24"/>
        </w:rPr>
        <w:t>Prakticky všichni investoři, kteří u nás kupují byt na investici, ho financuj</w:t>
      </w:r>
      <w:r w:rsidR="00425968">
        <w:rPr>
          <w:rFonts w:ascii="Arial" w:hAnsi="Arial" w:cs="Arial"/>
          <w:color w:val="000000" w:themeColor="text1"/>
          <w:sz w:val="24"/>
        </w:rPr>
        <w:t>í</w:t>
      </w:r>
      <w:r w:rsidRPr="000E4A59">
        <w:rPr>
          <w:rFonts w:ascii="Arial" w:hAnsi="Arial" w:cs="Arial"/>
          <w:color w:val="000000" w:themeColor="text1"/>
          <w:sz w:val="24"/>
        </w:rPr>
        <w:t xml:space="preserve"> z vlastních zdrojů bez využití hypotéky. Chtějí totiž uložit a dále zhodnocovat vlastní peníze a nemovitosti jsou jednou z nejlepších možných investic z pohledu rizika, likvidity a výnosu.</w:t>
      </w:r>
    </w:p>
    <w:p w:rsidR="000E4A59" w:rsidRDefault="000E4A59" w:rsidP="000E4A59">
      <w:pPr>
        <w:ind w:left="851" w:right="141"/>
        <w:rPr>
          <w:rFonts w:ascii="Arial" w:hAnsi="Arial" w:cs="Arial"/>
          <w:color w:val="000000" w:themeColor="text1"/>
          <w:sz w:val="24"/>
        </w:rPr>
      </w:pPr>
      <w:r w:rsidRPr="000E4A59">
        <w:rPr>
          <w:rFonts w:ascii="Arial" w:hAnsi="Arial" w:cs="Arial"/>
          <w:color w:val="000000" w:themeColor="text1"/>
          <w:sz w:val="24"/>
        </w:rPr>
        <w:t>Zajímavostí je, že investoři byty kupují ve standardním provedení a nevyžadují žádné klientské změny. Ono je to logické. Chtějí totiž co nejvíce minimalizovat pořizovací náklady. Jakékoliv nadstandardní úpravy by jim totiž prodlužovaly návratnost investice. Nehledě na vyšší riziko poškození dražších materiálů nájemníky.</w:t>
      </w:r>
    </w:p>
    <w:p w:rsidR="000E4A59" w:rsidRDefault="000E4A59" w:rsidP="000E4A59">
      <w:pPr>
        <w:ind w:left="851" w:right="141"/>
        <w:rPr>
          <w:rFonts w:ascii="Arial" w:hAnsi="Arial" w:cs="Arial"/>
          <w:color w:val="000000" w:themeColor="text1"/>
          <w:sz w:val="24"/>
        </w:rPr>
      </w:pPr>
    </w:p>
    <w:p w:rsidR="00E14064" w:rsidRPr="009C3A6B" w:rsidRDefault="00E14064" w:rsidP="00C47C6E">
      <w:pPr>
        <w:ind w:left="851" w:right="141"/>
        <w:rPr>
          <w:rFonts w:ascii="Arial" w:hAnsi="Arial" w:cs="Arial"/>
          <w:b/>
          <w:sz w:val="24"/>
        </w:rPr>
      </w:pPr>
      <w:r w:rsidRPr="009C3A6B">
        <w:rPr>
          <w:rFonts w:ascii="Arial" w:hAnsi="Arial" w:cs="Arial"/>
          <w:b/>
          <w:sz w:val="24"/>
        </w:rPr>
        <w:t>RNDr. Evžen Korec, CSc.</w:t>
      </w:r>
    </w:p>
    <w:p w:rsidR="00E14064" w:rsidRPr="009C3A6B" w:rsidRDefault="00E14064" w:rsidP="00E14064">
      <w:pPr>
        <w:ind w:left="851" w:right="141"/>
        <w:rPr>
          <w:rFonts w:ascii="Arial" w:hAnsi="Arial" w:cs="Arial"/>
          <w:sz w:val="24"/>
        </w:rPr>
      </w:pPr>
      <w:r w:rsidRPr="009C3A6B">
        <w:rPr>
          <w:rFonts w:ascii="Arial" w:hAnsi="Arial" w:cs="Arial"/>
          <w:sz w:val="24"/>
        </w:rPr>
        <w:t>Generální ředitel a předseda představenstva</w:t>
      </w:r>
    </w:p>
    <w:p w:rsidR="005F2CB9" w:rsidRPr="00E14064" w:rsidRDefault="00E14064" w:rsidP="00120A54">
      <w:pPr>
        <w:ind w:left="851" w:right="141"/>
      </w:pPr>
      <w:r>
        <w:rPr>
          <w:rFonts w:ascii="Arial" w:hAnsi="Arial" w:cs="Arial"/>
          <w:b/>
          <w:sz w:val="24"/>
        </w:rPr>
        <w:t>EKOSPOL a. s</w:t>
      </w:r>
      <w:r w:rsidR="00120A54">
        <w:rPr>
          <w:rFonts w:ascii="Arial" w:hAnsi="Arial" w:cs="Arial"/>
          <w:b/>
          <w:sz w:val="24"/>
        </w:rPr>
        <w:t>.</w:t>
      </w:r>
    </w:p>
    <w:sectPr w:rsidR="005F2CB9" w:rsidRPr="00E14064"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BD" w:rsidRDefault="009C6BBD" w:rsidP="00034CB5">
      <w:pPr>
        <w:spacing w:after="0" w:line="240" w:lineRule="auto"/>
      </w:pPr>
      <w:r>
        <w:separator/>
      </w:r>
    </w:p>
  </w:endnote>
  <w:endnote w:type="continuationSeparator" w:id="0">
    <w:p w:rsidR="009C6BBD" w:rsidRDefault="009C6BBD"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uhaus 93">
    <w:altName w:val="Gabriola"/>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1D5662">
      <w:rPr>
        <w:noProof/>
        <w:lang w:eastAsia="cs-CZ"/>
      </w:rPr>
      <w:drawing>
        <wp:inline distT="0" distB="0" distL="0" distR="0">
          <wp:extent cx="6886575" cy="1026066"/>
          <wp:effectExtent l="0" t="0" r="0" b="317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footer-20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6575" cy="10260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BD" w:rsidRDefault="009C6BBD" w:rsidP="00034CB5">
      <w:pPr>
        <w:spacing w:after="0" w:line="240" w:lineRule="auto"/>
      </w:pPr>
      <w:r>
        <w:separator/>
      </w:r>
    </w:p>
  </w:footnote>
  <w:footnote w:type="continuationSeparator" w:id="0">
    <w:p w:rsidR="009C6BBD" w:rsidRDefault="009C6BBD"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D43605"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0E4A59" w:rsidP="00603447">
                          <w:pPr>
                            <w:spacing w:after="0" w:line="240" w:lineRule="auto"/>
                            <w:jc w:val="center"/>
                            <w:rPr>
                              <w:rFonts w:ascii="Bauhaus 93" w:hAnsi="Bauhaus 93"/>
                              <w:color w:val="005936"/>
                              <w:sz w:val="44"/>
                            </w:rPr>
                          </w:pPr>
                          <w:r>
                            <w:rPr>
                              <w:rFonts w:ascii="Bauhaus 93" w:hAnsi="Bauhaus 93"/>
                              <w:color w:val="005936"/>
                              <w:sz w:val="44"/>
                            </w:rPr>
                            <w:t>23</w:t>
                          </w:r>
                          <w:r w:rsidR="00603447">
                            <w:rPr>
                              <w:rFonts w:ascii="Bauhaus 93" w:hAnsi="Bauhaus 93"/>
                              <w:color w:val="005936"/>
                              <w:sz w:val="44"/>
                            </w:rPr>
                            <w:t>/</w:t>
                          </w:r>
                          <w:r w:rsidR="006F4007">
                            <w:rPr>
                              <w:rFonts w:ascii="Bauhaus 93" w:hAnsi="Bauhaus 93"/>
                              <w:color w:val="005936"/>
                              <w:sz w:val="44"/>
                            </w:rPr>
                            <w:t>9</w:t>
                          </w:r>
                          <w:r w:rsidR="00603447">
                            <w:rPr>
                              <w:rFonts w:ascii="Bauhaus 93" w:hAnsi="Bauhaus 93"/>
                              <w:color w:val="005936"/>
                              <w:sz w:val="44"/>
                            </w:rPr>
                            <w:t>/</w:t>
                          </w:r>
                          <w:r w:rsidR="00603447" w:rsidRPr="00603447">
                            <w:rPr>
                              <w:rFonts w:ascii="Bauhaus 93" w:hAnsi="Bauhaus 93"/>
                              <w:color w:val="005936"/>
                              <w:sz w:val="44"/>
                            </w:rPr>
                            <w:t>20</w:t>
                          </w:r>
                          <w:r w:rsidR="00916E60">
                            <w:rPr>
                              <w:rFonts w:ascii="Bauhaus 93" w:hAnsi="Bauhaus 93"/>
                              <w:color w:val="005936"/>
                              <w:sz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0BmQIAAKgFAAAOAAAAZHJzL2Uyb0RvYy54bWysVM1OGzEQvlfqO1i+l00CoU2UDUpBVJUi&#10;QIWKs+O1Ewvb49pOdtM36nP0xTr2bn6gXKh68Y53vpnxfPMzuWiMJhvhgwJb0v5JjxJhOVTKLkv6&#10;/eH6wydKQmS2YhqsKOlWBHoxff9uUruxGMAKdCU8QSc2jGtX0lWMblwUga+EYeEEnLColOANi3j1&#10;y6LyrEbvRheDXu+8qMFXzgMXIeDfq1ZJp9m/lILHWymDiESXFN8W8+nzuUhnMZ2w8dIzt1K8ewb7&#10;h1cYpiwG3bu6YpGRtVd/uTKKewgg4wkHU4CUioucA2bT773I5n7FnMi5IDnB7WkK/88tv9nceaKq&#10;kp5SYpnBEj2IJsLm9y/iQAtymiiqXRgj8t4hNjafocFS53SDmwN/CggpjjCtQUB0oqSR3qQvJkvQ&#10;EKuw3TOPoQhP3s77o8EQVRx1w1FviHJyerB2PsQvAgxJQkk9Vja/gG3mIbbQHSQFC6BVda20zpfU&#10;TeJSe7Jh2Ac69jvnz1Dakrqk56cYOhlZSOatZ23TH5H7qQuX0m0zzFLcapEw2n4TEvnMib4Sm3Eu&#10;7D5+RieUxFBvMezwh1e9xbjNAy1yZLBxb2yUBd8W9jll1dOOMtniu4KHNu9EQWwWDbKVxAVUW+wU&#10;D+24BcevFVZtzkK8Yx7nCwuNOyPe4iE1IOvQSZSswP987X/CY9ujlpIa57Wk4ceaeUGJ/mpxIEb9&#10;s7M04PlyNvw4wIs/1iyONXZtLgFboY/byfEsJnzUO1F6MI+4WmYpKqqY5Ri7pHEnXsZ2i+Bq4mI2&#10;yyAcacfi3N47vhuQ1JMPzSPzrmvciC1/A7vJZuMX/dtiU2EszNYRpMrNfWC1Ix7XQR6PbnWlfXN8&#10;z6jDgp3+AQAA//8DAFBLAwQUAAYACAAAACEAGY6aUuEAAAAKAQAADwAAAGRycy9kb3ducmV2Lnht&#10;bEyPwU7DMAyG70i8Q2QkLtOWdmMdlKYTQkzaDjtQuOyWNaataJwqybby9pjTONr+9Pv7i/Voe3FG&#10;HzpHCtJZAgKpdqajRsHnx2b6CCJETUb3jlDBDwZYl7c3hc6Nu9A7nqvYCA6hkGsFbYxDLmWoW7Q6&#10;zNyAxLcv562OPPpGGq8vHG57OU+STFrdEX9o9YCvLdbf1ckq2IfDdnLw282kCkbuEPdvuzQqdX83&#10;vjyDiDjGKwx/+qwOJTsd3YlMEL2ChyxZMqpgOl+sQDCxSpe8OSrInhYgy0L+r1D+AgAA//8DAFBL&#10;AQItABQABgAIAAAAIQC2gziS/gAAAOEBAAATAAAAAAAAAAAAAAAAAAAAAABbQ29udGVudF9UeXBl&#10;c10ueG1sUEsBAi0AFAAGAAgAAAAhADj9If/WAAAAlAEAAAsAAAAAAAAAAAAAAAAALwEAAF9yZWxz&#10;Ly5yZWxzUEsBAi0AFAAGAAgAAAAhAKZ2LQGZAgAAqAUAAA4AAAAAAAAAAAAAAAAALgIAAGRycy9l&#10;Mm9Eb2MueG1sUEsBAi0AFAAGAAgAAAAhABmOmlLhAAAACgEAAA8AAAAAAAAAAAAAAAAA8wQAAGRy&#10;cy9kb3ducmV2LnhtbFBLBQYAAAAABAAEAPMAAAABBgAAAAA=&#10;" fillcolor="white [3201]" stroked="f" strokeweight=".5pt">
              <v:path arrowok="t"/>
              <v:textbox>
                <w:txbxContent>
                  <w:p w:rsidR="00603447" w:rsidRPr="00603447" w:rsidRDefault="000E4A59" w:rsidP="00603447">
                    <w:pPr>
                      <w:spacing w:after="0" w:line="240" w:lineRule="auto"/>
                      <w:jc w:val="center"/>
                      <w:rPr>
                        <w:rFonts w:ascii="Bauhaus 93" w:hAnsi="Bauhaus 93"/>
                        <w:color w:val="005936"/>
                        <w:sz w:val="44"/>
                      </w:rPr>
                    </w:pPr>
                    <w:r>
                      <w:rPr>
                        <w:rFonts w:ascii="Bauhaus 93" w:hAnsi="Bauhaus 93"/>
                        <w:color w:val="005936"/>
                        <w:sz w:val="44"/>
                      </w:rPr>
                      <w:t>23</w:t>
                    </w:r>
                    <w:r w:rsidR="00603447">
                      <w:rPr>
                        <w:rFonts w:ascii="Bauhaus 93" w:hAnsi="Bauhaus 93"/>
                        <w:color w:val="005936"/>
                        <w:sz w:val="44"/>
                      </w:rPr>
                      <w:t>/</w:t>
                    </w:r>
                    <w:r w:rsidR="006F4007">
                      <w:rPr>
                        <w:rFonts w:ascii="Bauhaus 93" w:hAnsi="Bauhaus 93"/>
                        <w:color w:val="005936"/>
                        <w:sz w:val="44"/>
                      </w:rPr>
                      <w:t>9</w:t>
                    </w:r>
                    <w:r w:rsidR="00603447">
                      <w:rPr>
                        <w:rFonts w:ascii="Bauhaus 93" w:hAnsi="Bauhaus 93"/>
                        <w:color w:val="005936"/>
                        <w:sz w:val="44"/>
                      </w:rPr>
                      <w:t>/</w:t>
                    </w:r>
                    <w:r w:rsidR="00603447" w:rsidRPr="00603447">
                      <w:rPr>
                        <w:rFonts w:ascii="Bauhaus 93" w:hAnsi="Bauhaus 93"/>
                        <w:color w:val="005936"/>
                        <w:sz w:val="44"/>
                      </w:rPr>
                      <w:t>20</w:t>
                    </w:r>
                    <w:r w:rsidR="00916E60">
                      <w:rPr>
                        <w:rFonts w:ascii="Bauhaus 93" w:hAnsi="Bauhaus 93"/>
                        <w:color w:val="005936"/>
                        <w:sz w:val="44"/>
                      </w:rPr>
                      <w:t>20</w:t>
                    </w:r>
                  </w:p>
                </w:txbxContent>
              </v:textbox>
            </v:shape>
          </w:pict>
        </mc:Fallback>
      </mc:AlternateContent>
    </w:r>
    <w:r w:rsidR="009A4CEA">
      <w:rPr>
        <w:noProof/>
        <w:lang w:eastAsia="cs-CZ"/>
      </w:rPr>
      <w:drawing>
        <wp:inline distT="0" distB="0" distL="0" distR="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10CF6"/>
    <w:rsid w:val="00013873"/>
    <w:rsid w:val="000220B9"/>
    <w:rsid w:val="00033034"/>
    <w:rsid w:val="00034C2E"/>
    <w:rsid w:val="00034CB5"/>
    <w:rsid w:val="00036A53"/>
    <w:rsid w:val="00054CD8"/>
    <w:rsid w:val="00056836"/>
    <w:rsid w:val="00056C18"/>
    <w:rsid w:val="00073028"/>
    <w:rsid w:val="00074CD0"/>
    <w:rsid w:val="00082B6E"/>
    <w:rsid w:val="0009111F"/>
    <w:rsid w:val="00095C9C"/>
    <w:rsid w:val="000A5054"/>
    <w:rsid w:val="000C1A18"/>
    <w:rsid w:val="000D0021"/>
    <w:rsid w:val="000E4A59"/>
    <w:rsid w:val="000E6F8F"/>
    <w:rsid w:val="000F23CA"/>
    <w:rsid w:val="001203B0"/>
    <w:rsid w:val="00120A54"/>
    <w:rsid w:val="00146EF5"/>
    <w:rsid w:val="0016572C"/>
    <w:rsid w:val="00196B90"/>
    <w:rsid w:val="001A373D"/>
    <w:rsid w:val="001B3E35"/>
    <w:rsid w:val="001B7772"/>
    <w:rsid w:val="001C1A37"/>
    <w:rsid w:val="001C28DB"/>
    <w:rsid w:val="001C3221"/>
    <w:rsid w:val="001C515E"/>
    <w:rsid w:val="001D5662"/>
    <w:rsid w:val="001E5EBC"/>
    <w:rsid w:val="002053C2"/>
    <w:rsid w:val="002159D1"/>
    <w:rsid w:val="0023000D"/>
    <w:rsid w:val="0023250A"/>
    <w:rsid w:val="00233901"/>
    <w:rsid w:val="002478EA"/>
    <w:rsid w:val="00256A6E"/>
    <w:rsid w:val="00257C03"/>
    <w:rsid w:val="00275A59"/>
    <w:rsid w:val="002764B8"/>
    <w:rsid w:val="002A6E57"/>
    <w:rsid w:val="002B5F04"/>
    <w:rsid w:val="002D3741"/>
    <w:rsid w:val="002E74F5"/>
    <w:rsid w:val="002F7D4C"/>
    <w:rsid w:val="0031114C"/>
    <w:rsid w:val="00311F20"/>
    <w:rsid w:val="00340496"/>
    <w:rsid w:val="00355F3E"/>
    <w:rsid w:val="00373E7A"/>
    <w:rsid w:val="003740AF"/>
    <w:rsid w:val="003757BC"/>
    <w:rsid w:val="003840B1"/>
    <w:rsid w:val="003848B6"/>
    <w:rsid w:val="00384CC3"/>
    <w:rsid w:val="003B5614"/>
    <w:rsid w:val="003D5D76"/>
    <w:rsid w:val="003E1D6E"/>
    <w:rsid w:val="003E2230"/>
    <w:rsid w:val="004019BF"/>
    <w:rsid w:val="0041364F"/>
    <w:rsid w:val="004144FA"/>
    <w:rsid w:val="00425968"/>
    <w:rsid w:val="00451E92"/>
    <w:rsid w:val="00462221"/>
    <w:rsid w:val="004778BD"/>
    <w:rsid w:val="0048670E"/>
    <w:rsid w:val="00491F6B"/>
    <w:rsid w:val="004951B6"/>
    <w:rsid w:val="004A3095"/>
    <w:rsid w:val="004B6977"/>
    <w:rsid w:val="004C1D4D"/>
    <w:rsid w:val="004D2E9E"/>
    <w:rsid w:val="004F2E78"/>
    <w:rsid w:val="004F78E9"/>
    <w:rsid w:val="00504376"/>
    <w:rsid w:val="00505EB3"/>
    <w:rsid w:val="00523166"/>
    <w:rsid w:val="00553BCF"/>
    <w:rsid w:val="00565437"/>
    <w:rsid w:val="0059140F"/>
    <w:rsid w:val="005A72D9"/>
    <w:rsid w:val="005B26D4"/>
    <w:rsid w:val="005E0688"/>
    <w:rsid w:val="005F2546"/>
    <w:rsid w:val="005F2CB9"/>
    <w:rsid w:val="00603447"/>
    <w:rsid w:val="00604900"/>
    <w:rsid w:val="0060652D"/>
    <w:rsid w:val="00613CA4"/>
    <w:rsid w:val="006179D3"/>
    <w:rsid w:val="0062291E"/>
    <w:rsid w:val="00627A89"/>
    <w:rsid w:val="00663F76"/>
    <w:rsid w:val="006705DE"/>
    <w:rsid w:val="006725D9"/>
    <w:rsid w:val="00691CB8"/>
    <w:rsid w:val="006947D0"/>
    <w:rsid w:val="00694809"/>
    <w:rsid w:val="0069547A"/>
    <w:rsid w:val="006B170F"/>
    <w:rsid w:val="006B3546"/>
    <w:rsid w:val="006D6300"/>
    <w:rsid w:val="006E647A"/>
    <w:rsid w:val="006F00DC"/>
    <w:rsid w:val="006F3412"/>
    <w:rsid w:val="006F4007"/>
    <w:rsid w:val="006F6E58"/>
    <w:rsid w:val="00706AB6"/>
    <w:rsid w:val="00713742"/>
    <w:rsid w:val="00722A30"/>
    <w:rsid w:val="00732712"/>
    <w:rsid w:val="0074050C"/>
    <w:rsid w:val="007579DD"/>
    <w:rsid w:val="007825FA"/>
    <w:rsid w:val="00783728"/>
    <w:rsid w:val="00787934"/>
    <w:rsid w:val="00795FD1"/>
    <w:rsid w:val="007A0258"/>
    <w:rsid w:val="007A11BF"/>
    <w:rsid w:val="007A4863"/>
    <w:rsid w:val="007B58F4"/>
    <w:rsid w:val="007C30DD"/>
    <w:rsid w:val="007C62A6"/>
    <w:rsid w:val="007C71B4"/>
    <w:rsid w:val="007D1683"/>
    <w:rsid w:val="007E3363"/>
    <w:rsid w:val="007E5F3A"/>
    <w:rsid w:val="007F1FC5"/>
    <w:rsid w:val="007F77BE"/>
    <w:rsid w:val="008071D0"/>
    <w:rsid w:val="008227BE"/>
    <w:rsid w:val="00833087"/>
    <w:rsid w:val="008364CB"/>
    <w:rsid w:val="008424A4"/>
    <w:rsid w:val="00850C08"/>
    <w:rsid w:val="00880967"/>
    <w:rsid w:val="008968F2"/>
    <w:rsid w:val="00897339"/>
    <w:rsid w:val="008A0F6F"/>
    <w:rsid w:val="008A4560"/>
    <w:rsid w:val="008B1313"/>
    <w:rsid w:val="008C05F9"/>
    <w:rsid w:val="008C0FB6"/>
    <w:rsid w:val="008C4035"/>
    <w:rsid w:val="008C4142"/>
    <w:rsid w:val="008D00CD"/>
    <w:rsid w:val="008D1AFB"/>
    <w:rsid w:val="008D4551"/>
    <w:rsid w:val="008D4923"/>
    <w:rsid w:val="008D6243"/>
    <w:rsid w:val="008E53A9"/>
    <w:rsid w:val="008F4669"/>
    <w:rsid w:val="008F4A5D"/>
    <w:rsid w:val="008F6146"/>
    <w:rsid w:val="00916E60"/>
    <w:rsid w:val="00925B4A"/>
    <w:rsid w:val="009263EB"/>
    <w:rsid w:val="00930D8D"/>
    <w:rsid w:val="00932542"/>
    <w:rsid w:val="00934D4D"/>
    <w:rsid w:val="00940127"/>
    <w:rsid w:val="009549C0"/>
    <w:rsid w:val="0097122A"/>
    <w:rsid w:val="00984577"/>
    <w:rsid w:val="0099104F"/>
    <w:rsid w:val="009A06A7"/>
    <w:rsid w:val="009A4CEA"/>
    <w:rsid w:val="009A651C"/>
    <w:rsid w:val="009A6604"/>
    <w:rsid w:val="009A6D41"/>
    <w:rsid w:val="009B4C88"/>
    <w:rsid w:val="009C6BBD"/>
    <w:rsid w:val="009F0440"/>
    <w:rsid w:val="00A068C5"/>
    <w:rsid w:val="00A10DB0"/>
    <w:rsid w:val="00A1765D"/>
    <w:rsid w:val="00A22A01"/>
    <w:rsid w:val="00A32F6D"/>
    <w:rsid w:val="00A66035"/>
    <w:rsid w:val="00A93520"/>
    <w:rsid w:val="00A964CD"/>
    <w:rsid w:val="00AA48AE"/>
    <w:rsid w:val="00AB26C0"/>
    <w:rsid w:val="00AB50CE"/>
    <w:rsid w:val="00AC553D"/>
    <w:rsid w:val="00AE6F16"/>
    <w:rsid w:val="00B1745B"/>
    <w:rsid w:val="00B21162"/>
    <w:rsid w:val="00B52B94"/>
    <w:rsid w:val="00B65774"/>
    <w:rsid w:val="00B704D4"/>
    <w:rsid w:val="00B774B1"/>
    <w:rsid w:val="00B92FB8"/>
    <w:rsid w:val="00B94C43"/>
    <w:rsid w:val="00B9645B"/>
    <w:rsid w:val="00B97885"/>
    <w:rsid w:val="00BA17A2"/>
    <w:rsid w:val="00BA3E54"/>
    <w:rsid w:val="00BA41B2"/>
    <w:rsid w:val="00BB2562"/>
    <w:rsid w:val="00BC5966"/>
    <w:rsid w:val="00BD1F40"/>
    <w:rsid w:val="00BD2BFB"/>
    <w:rsid w:val="00BD49E6"/>
    <w:rsid w:val="00BF679C"/>
    <w:rsid w:val="00C06068"/>
    <w:rsid w:val="00C1171A"/>
    <w:rsid w:val="00C133D0"/>
    <w:rsid w:val="00C17237"/>
    <w:rsid w:val="00C335C4"/>
    <w:rsid w:val="00C37229"/>
    <w:rsid w:val="00C46196"/>
    <w:rsid w:val="00C4776D"/>
    <w:rsid w:val="00C47C6E"/>
    <w:rsid w:val="00C7252E"/>
    <w:rsid w:val="00C73A82"/>
    <w:rsid w:val="00C76F68"/>
    <w:rsid w:val="00C830CA"/>
    <w:rsid w:val="00C87A3F"/>
    <w:rsid w:val="00C92CAE"/>
    <w:rsid w:val="00C9356D"/>
    <w:rsid w:val="00CA0C1F"/>
    <w:rsid w:val="00CA2F43"/>
    <w:rsid w:val="00CA6801"/>
    <w:rsid w:val="00CB48FF"/>
    <w:rsid w:val="00CC215C"/>
    <w:rsid w:val="00CC37D4"/>
    <w:rsid w:val="00CD48A8"/>
    <w:rsid w:val="00D06DF5"/>
    <w:rsid w:val="00D15D83"/>
    <w:rsid w:val="00D17842"/>
    <w:rsid w:val="00D24926"/>
    <w:rsid w:val="00D30A95"/>
    <w:rsid w:val="00D43605"/>
    <w:rsid w:val="00D53A07"/>
    <w:rsid w:val="00D56536"/>
    <w:rsid w:val="00D57219"/>
    <w:rsid w:val="00D75BF6"/>
    <w:rsid w:val="00D87F24"/>
    <w:rsid w:val="00D94BA7"/>
    <w:rsid w:val="00DA3519"/>
    <w:rsid w:val="00DC00B7"/>
    <w:rsid w:val="00DC3307"/>
    <w:rsid w:val="00DF055B"/>
    <w:rsid w:val="00DF4A2A"/>
    <w:rsid w:val="00DF4C4D"/>
    <w:rsid w:val="00E14064"/>
    <w:rsid w:val="00E32312"/>
    <w:rsid w:val="00E51E71"/>
    <w:rsid w:val="00E617D2"/>
    <w:rsid w:val="00E91B1A"/>
    <w:rsid w:val="00E92658"/>
    <w:rsid w:val="00EA0CE7"/>
    <w:rsid w:val="00EB40E0"/>
    <w:rsid w:val="00EC0364"/>
    <w:rsid w:val="00EC3CD8"/>
    <w:rsid w:val="00F002EB"/>
    <w:rsid w:val="00F2497D"/>
    <w:rsid w:val="00F41F5B"/>
    <w:rsid w:val="00F64628"/>
    <w:rsid w:val="00F90F80"/>
    <w:rsid w:val="00F943A8"/>
    <w:rsid w:val="00F95C17"/>
    <w:rsid w:val="00FA4315"/>
    <w:rsid w:val="00FA5EAE"/>
    <w:rsid w:val="00FC6630"/>
    <w:rsid w:val="00FF0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4211B-2252-449E-9E4F-26D69CC7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40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07641">
      <w:bodyDiv w:val="1"/>
      <w:marLeft w:val="0"/>
      <w:marRight w:val="0"/>
      <w:marTop w:val="0"/>
      <w:marBottom w:val="0"/>
      <w:divBdr>
        <w:top w:val="none" w:sz="0" w:space="0" w:color="auto"/>
        <w:left w:val="none" w:sz="0" w:space="0" w:color="auto"/>
        <w:bottom w:val="none" w:sz="0" w:space="0" w:color="auto"/>
        <w:right w:val="none" w:sz="0" w:space="0" w:color="auto"/>
      </w:divBdr>
      <w:divsChild>
        <w:div w:id="1318614090">
          <w:marLeft w:val="0"/>
          <w:marRight w:val="0"/>
          <w:marTop w:val="0"/>
          <w:marBottom w:val="0"/>
          <w:divBdr>
            <w:top w:val="none" w:sz="0" w:space="0" w:color="auto"/>
            <w:left w:val="none" w:sz="0" w:space="0" w:color="auto"/>
            <w:bottom w:val="none" w:sz="0" w:space="0" w:color="auto"/>
            <w:right w:val="none" w:sz="0" w:space="0" w:color="auto"/>
          </w:divBdr>
          <w:divsChild>
            <w:div w:id="290788455">
              <w:marLeft w:val="0"/>
              <w:marRight w:val="0"/>
              <w:marTop w:val="0"/>
              <w:marBottom w:val="0"/>
              <w:divBdr>
                <w:top w:val="single" w:sz="6" w:space="3" w:color="E6ECF0"/>
                <w:left w:val="single" w:sz="6" w:space="3" w:color="E6ECF0"/>
                <w:bottom w:val="single" w:sz="6" w:space="3" w:color="E6ECF0"/>
                <w:right w:val="single" w:sz="6" w:space="3" w:color="E6ECF0"/>
              </w:divBdr>
              <w:divsChild>
                <w:div w:id="11103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5755">
          <w:marLeft w:val="0"/>
          <w:marRight w:val="0"/>
          <w:marTop w:val="0"/>
          <w:marBottom w:val="0"/>
          <w:divBdr>
            <w:top w:val="none" w:sz="0" w:space="0" w:color="auto"/>
            <w:left w:val="none" w:sz="0" w:space="0" w:color="auto"/>
            <w:bottom w:val="none" w:sz="0" w:space="0" w:color="auto"/>
            <w:right w:val="none" w:sz="0" w:space="0" w:color="auto"/>
          </w:divBdr>
          <w:divsChild>
            <w:div w:id="352151479">
              <w:marLeft w:val="0"/>
              <w:marRight w:val="0"/>
              <w:marTop w:val="0"/>
              <w:marBottom w:val="0"/>
              <w:divBdr>
                <w:top w:val="single" w:sz="6" w:space="3" w:color="E6ECF0"/>
                <w:left w:val="single" w:sz="6" w:space="3" w:color="E6ECF0"/>
                <w:bottom w:val="single" w:sz="6" w:space="3" w:color="E6ECF0"/>
                <w:right w:val="single" w:sz="6" w:space="3" w:color="E6ECF0"/>
              </w:divBdr>
              <w:divsChild>
                <w:div w:id="17188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66960">
      <w:bodyDiv w:val="1"/>
      <w:marLeft w:val="0"/>
      <w:marRight w:val="0"/>
      <w:marTop w:val="0"/>
      <w:marBottom w:val="0"/>
      <w:divBdr>
        <w:top w:val="none" w:sz="0" w:space="0" w:color="auto"/>
        <w:left w:val="none" w:sz="0" w:space="0" w:color="auto"/>
        <w:bottom w:val="none" w:sz="0" w:space="0" w:color="auto"/>
        <w:right w:val="none" w:sz="0" w:space="0" w:color="auto"/>
      </w:divBdr>
    </w:div>
    <w:div w:id="2117166799">
      <w:bodyDiv w:val="1"/>
      <w:marLeft w:val="0"/>
      <w:marRight w:val="0"/>
      <w:marTop w:val="0"/>
      <w:marBottom w:val="0"/>
      <w:divBdr>
        <w:top w:val="none" w:sz="0" w:space="0" w:color="auto"/>
        <w:left w:val="none" w:sz="0" w:space="0" w:color="auto"/>
        <w:bottom w:val="none" w:sz="0" w:space="0" w:color="auto"/>
        <w:right w:val="none" w:sz="0" w:space="0" w:color="auto"/>
      </w:divBdr>
      <w:divsChild>
        <w:div w:id="13254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5DF7-A16B-445B-A428-00A96BDA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300</Words>
  <Characters>1773</Characters>
  <Application>Microsoft Office Word</Application>
  <DocSecurity>0</DocSecurity>
  <Lines>14</Lines>
  <Paragraphs>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mholy</dc:creator>
  <cp:lastModifiedBy>Ekospol a.s.</cp:lastModifiedBy>
  <cp:revision>5</cp:revision>
  <cp:lastPrinted>2020-09-23T09:30:00Z</cp:lastPrinted>
  <dcterms:created xsi:type="dcterms:W3CDTF">2020-09-23T09:27:00Z</dcterms:created>
  <dcterms:modified xsi:type="dcterms:W3CDTF">2020-09-23T12:05:00Z</dcterms:modified>
</cp:coreProperties>
</file>