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77" w:rsidRDefault="000B61A0" w:rsidP="00586577">
      <w:pPr>
        <w:ind w:left="709" w:right="850"/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  <w:b/>
          <w:sz w:val="46"/>
          <w:szCs w:val="46"/>
        </w:rPr>
        <w:t>Nových bytů je v Praze nedostatek, přesto jsou na trhu některé i déle než pět let</w:t>
      </w:r>
    </w:p>
    <w:p w:rsidR="003C4799" w:rsidRDefault="00723290" w:rsidP="00586577">
      <w:pPr>
        <w:ind w:left="567" w:right="141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9</w:t>
      </w:r>
      <w:r w:rsidR="00586577">
        <w:rPr>
          <w:rFonts w:ascii="Arial" w:hAnsi="Arial" w:cs="Arial"/>
          <w:sz w:val="24"/>
        </w:rPr>
        <w:t xml:space="preserve">. </w:t>
      </w:r>
      <w:r w:rsidR="00720A5C">
        <w:rPr>
          <w:rFonts w:ascii="Arial" w:hAnsi="Arial" w:cs="Arial"/>
          <w:sz w:val="24"/>
        </w:rPr>
        <w:t>9</w:t>
      </w:r>
      <w:r w:rsidR="00586577">
        <w:rPr>
          <w:rFonts w:ascii="Arial" w:hAnsi="Arial" w:cs="Arial"/>
          <w:sz w:val="24"/>
        </w:rPr>
        <w:t xml:space="preserve">. 2019 Praha – </w:t>
      </w:r>
      <w:r w:rsidR="003C4799">
        <w:rPr>
          <w:rFonts w:ascii="Arial" w:hAnsi="Arial" w:cs="Arial"/>
          <w:b/>
          <w:sz w:val="24"/>
        </w:rPr>
        <w:t>Zaseknuté povolování nových staveb a nedostatek volných pozemků může za to, že je na trhu stále extrémně málo dostupných nových bytů. Zatímco ještě před čtyřmi lety si zájemci o nové bydlení mohli vybírat z takřka šesti tisícovek bytů, nyní jich v cenících developerů zbývá zhruba polovina. I v této situaci se však najdou byty, o které není dlouhodobě žádný zájem. Rekordmanem mezi takzvanými ležáky je rezidenční projekt v Praze 7, kde zůstává několik neudaných bytů dokonce i pět let po dokončení stavby.</w:t>
      </w:r>
    </w:p>
    <w:p w:rsidR="003C4799" w:rsidRDefault="00B522DB" w:rsidP="00720A5C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Poptávka po novém bydlení v Praze i přes menší pokles způsobený výrazným omezením dostupnosti hypoték kvůli drastickým zásahům ČNB zůstává stále vysoká a i nyní převyšuje nabídku. Byty mizí během krátké chvíle od zahájení prodeje a dlouho před dokončením stavby. Přesto stále zůstávají na trhu desítky neprodejných bytů, takzvaných ležáků. Jde o takov</w:t>
      </w:r>
      <w:r w:rsidR="00E04425">
        <w:rPr>
          <w:rFonts w:ascii="Arial" w:hAnsi="Arial" w:cs="Arial"/>
          <w:sz w:val="24"/>
        </w:rPr>
        <w:t>é</w:t>
      </w:r>
      <w:r>
        <w:rPr>
          <w:rFonts w:ascii="Arial" w:hAnsi="Arial" w:cs="Arial"/>
          <w:sz w:val="24"/>
        </w:rPr>
        <w:t xml:space="preserve"> byty, které se developerovi nedaří udat ani dlouhé měsíce po kolaudaci. V polovině letošního roku jich </w:t>
      </w:r>
      <w:proofErr w:type="spellStart"/>
      <w:r>
        <w:rPr>
          <w:rFonts w:ascii="Arial" w:hAnsi="Arial" w:cs="Arial"/>
          <w:sz w:val="24"/>
        </w:rPr>
        <w:t>Ekospol</w:t>
      </w:r>
      <w:proofErr w:type="spellEnd"/>
      <w:r>
        <w:rPr>
          <w:rFonts w:ascii="Arial" w:hAnsi="Arial" w:cs="Arial"/>
          <w:sz w:val="24"/>
        </w:rPr>
        <w:t>, který tuto statistiku dlouhodobě vyhodnocuje, evidoval 153.</w:t>
      </w:r>
    </w:p>
    <w:p w:rsidR="00B522DB" w:rsidRDefault="00B522DB" w:rsidP="00720A5C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Nejvíce neprodejných nových bytů bylo v projektech na území Prahy 5 (57 </w:t>
      </w:r>
      <w:proofErr w:type="gramStart"/>
      <w:r>
        <w:rPr>
          <w:rFonts w:ascii="Arial" w:hAnsi="Arial" w:cs="Arial"/>
          <w:sz w:val="24"/>
        </w:rPr>
        <w:t xml:space="preserve">ležáků). </w:t>
      </w:r>
      <w:proofErr w:type="gramEnd"/>
      <w:r>
        <w:rPr>
          <w:rFonts w:ascii="Arial" w:hAnsi="Arial" w:cs="Arial"/>
          <w:sz w:val="24"/>
        </w:rPr>
        <w:t>S odstupem následovaly Prahy 10 (23 ležáků) a Praha 3 (20 ležáků).</w:t>
      </w:r>
    </w:p>
    <w:p w:rsidR="00CC38E1" w:rsidRDefault="00CC38E1" w:rsidP="00CC38E1">
      <w:pPr>
        <w:ind w:left="567" w:right="14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285pt">
            <v:imagedata r:id="rId7" o:title="lezaky2h2019"/>
          </v:shape>
        </w:pict>
      </w:r>
    </w:p>
    <w:p w:rsidR="00720A5C" w:rsidRDefault="00586577" w:rsidP="00720A5C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„</w:t>
      </w:r>
      <w:r w:rsidR="00B522DB">
        <w:rPr>
          <w:rFonts w:ascii="Arial" w:hAnsi="Arial" w:cs="Arial"/>
          <w:i/>
          <w:sz w:val="24"/>
        </w:rPr>
        <w:t>Situace na trhu je stále stejná už několik kvartálů. Poptávka výrazně převyšuje nabídku, developeři nestačí doplňovat ceníky. Většina projektů se vyprodá velmi rychle, v podstatě během pár měsíců po zahájení prodeje. Nabízet proto v takové situaci byty dlouhé měsíce a v některých případech dokonce roky po dokončení stavby, je přinejmenším zvláštní</w:t>
      </w:r>
      <w:r w:rsidR="002C53DC">
        <w:rPr>
          <w:rFonts w:ascii="Arial" w:hAnsi="Arial" w:cs="Arial"/>
          <w:sz w:val="24"/>
        </w:rPr>
        <w:t>,</w:t>
      </w:r>
      <w:r w:rsidR="00720A5C">
        <w:rPr>
          <w:rFonts w:ascii="Arial" w:hAnsi="Arial" w:cs="Arial"/>
          <w:sz w:val="24"/>
        </w:rPr>
        <w:t xml:space="preserve">“ </w:t>
      </w:r>
      <w:r w:rsidR="00B522DB">
        <w:rPr>
          <w:rFonts w:ascii="Arial" w:hAnsi="Arial" w:cs="Arial"/>
          <w:sz w:val="24"/>
        </w:rPr>
        <w:t>říká</w:t>
      </w:r>
      <w:r w:rsidR="00720A5C">
        <w:rPr>
          <w:rFonts w:ascii="Arial" w:hAnsi="Arial" w:cs="Arial"/>
          <w:sz w:val="24"/>
        </w:rPr>
        <w:t xml:space="preserve"> Evžen Korec, generální ředitel a předseda představenstva dlouhodobého lídra developerské výstavby v ČR </w:t>
      </w:r>
      <w:r w:rsidR="00720A5C">
        <w:rPr>
          <w:rFonts w:ascii="Arial" w:hAnsi="Arial" w:cs="Arial"/>
          <w:b/>
          <w:sz w:val="24"/>
        </w:rPr>
        <w:t>EKOSPOLU</w:t>
      </w:r>
      <w:r w:rsidR="00720A5C">
        <w:rPr>
          <w:rFonts w:ascii="Arial" w:hAnsi="Arial" w:cs="Arial"/>
          <w:sz w:val="24"/>
        </w:rPr>
        <w:t>.</w:t>
      </w:r>
    </w:p>
    <w:p w:rsidR="00CC38E1" w:rsidRDefault="00B522DB" w:rsidP="00CC38E1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Podle něj by si měli kupující na podobné nechtěné byty dát velký pozor. „</w:t>
      </w:r>
      <w:r w:rsidRPr="00CC38E1">
        <w:rPr>
          <w:rFonts w:ascii="Arial" w:hAnsi="Arial" w:cs="Arial"/>
          <w:i/>
          <w:sz w:val="24"/>
        </w:rPr>
        <w:t xml:space="preserve">Není samo sebou, že jsou v nabídce tak dlouho. </w:t>
      </w:r>
      <w:r w:rsidR="00CC38E1" w:rsidRPr="00CC38E1">
        <w:rPr>
          <w:rFonts w:ascii="Arial" w:hAnsi="Arial" w:cs="Arial"/>
          <w:i/>
          <w:sz w:val="24"/>
        </w:rPr>
        <w:t>Ukazuje to na zásadní pochybení developera, ať už při projektování, výstavbě či tvorbě ceny. Právě vysoká cena je často hlavním důvodem, proč o tyto ležáky není valný zájem</w:t>
      </w:r>
      <w:r w:rsidR="00CC38E1">
        <w:rPr>
          <w:rFonts w:ascii="Arial" w:hAnsi="Arial" w:cs="Arial"/>
          <w:sz w:val="24"/>
        </w:rPr>
        <w:t>,“ tvrdí developer Korec a statistiky mu dávají za pravdu.</w:t>
      </w:r>
    </w:p>
    <w:p w:rsidR="00CC38E1" w:rsidRDefault="00CC38E1" w:rsidP="00CC38E1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Zatímco průměrná cena nového bytu dostupného v cenících developerů v polovině letošního roku činila 6,43 milionu korun, průměrný ležák vyšel na 10,36 milionu korun. „Není proto divu, že o tyto předražené byty není zájem. Cena totiž stále zůstává klíčovým faktorem při rozhodování drtivé většiny klientů,“ podotýká Korec.</w:t>
      </w:r>
    </w:p>
    <w:p w:rsidR="00CC38E1" w:rsidRDefault="00CC38E1" w:rsidP="00CC38E1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Ležák se od žádaných bytů liší také svou rozlohou. Zatímco průměrná </w:t>
      </w:r>
      <w:r w:rsidR="00E04425">
        <w:rPr>
          <w:rFonts w:ascii="Arial" w:hAnsi="Arial" w:cs="Arial"/>
          <w:sz w:val="24"/>
        </w:rPr>
        <w:t>plocha</w:t>
      </w:r>
      <w:r>
        <w:rPr>
          <w:rFonts w:ascii="Arial" w:hAnsi="Arial" w:cs="Arial"/>
          <w:sz w:val="24"/>
        </w:rPr>
        <w:t xml:space="preserve"> prodaného bytu letos v prvním čtvrtletí dosahovala 65,7 metru čtverečního, ležáky jsou výrazně větší. Jejich průměrná rozloha činí 111,5 metru čtverečního. I to tak potvrzuje trvající trend, že nejžádanější byty jsou </w:t>
      </w:r>
      <w:r w:rsidR="00E04425">
        <w:rPr>
          <w:rFonts w:ascii="Arial" w:hAnsi="Arial" w:cs="Arial"/>
          <w:sz w:val="24"/>
        </w:rPr>
        <w:t>ty</w:t>
      </w:r>
      <w:r>
        <w:rPr>
          <w:rFonts w:ascii="Arial" w:hAnsi="Arial" w:cs="Arial"/>
          <w:sz w:val="24"/>
        </w:rPr>
        <w:t xml:space="preserve"> menší.</w:t>
      </w:r>
    </w:p>
    <w:p w:rsidR="00CC38E1" w:rsidRDefault="00CC38E1" w:rsidP="00CC38E1">
      <w:pPr>
        <w:ind w:left="567" w:right="14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CC38E1">
        <w:rPr>
          <w:rFonts w:ascii="Arial" w:hAnsi="Arial" w:cs="Arial"/>
          <w:i/>
          <w:sz w:val="24"/>
        </w:rPr>
        <w:t xml:space="preserve">Zájemce o bydlení si i nyní musí dát velký pozor a pečlivě každou nabídku posuzovat. Právě doba, po kterou je </w:t>
      </w:r>
      <w:r>
        <w:rPr>
          <w:rFonts w:ascii="Arial" w:hAnsi="Arial" w:cs="Arial"/>
          <w:i/>
          <w:sz w:val="24"/>
        </w:rPr>
        <w:t xml:space="preserve">nový </w:t>
      </w:r>
      <w:r w:rsidRPr="00CC38E1">
        <w:rPr>
          <w:rFonts w:ascii="Arial" w:hAnsi="Arial" w:cs="Arial"/>
          <w:i/>
          <w:sz w:val="24"/>
        </w:rPr>
        <w:t xml:space="preserve">byt v nabídce, je </w:t>
      </w:r>
      <w:bookmarkStart w:id="0" w:name="_GoBack"/>
      <w:bookmarkEnd w:id="0"/>
      <w:r w:rsidRPr="00CC38E1">
        <w:rPr>
          <w:rFonts w:ascii="Arial" w:hAnsi="Arial" w:cs="Arial"/>
          <w:i/>
          <w:sz w:val="24"/>
        </w:rPr>
        <w:t xml:space="preserve">dobrým vodítkem. Pokud ho developer nemůže prodat velmi dlouho, je něco špatně. Od takového bytu bych dal ruce </w:t>
      </w:r>
      <w:r w:rsidRPr="00CC38E1">
        <w:rPr>
          <w:rFonts w:ascii="Arial" w:hAnsi="Arial" w:cs="Arial"/>
          <w:i/>
          <w:sz w:val="24"/>
        </w:rPr>
        <w:t xml:space="preserve">rychle </w:t>
      </w:r>
      <w:r w:rsidRPr="00CC38E1">
        <w:rPr>
          <w:rFonts w:ascii="Arial" w:hAnsi="Arial" w:cs="Arial"/>
          <w:i/>
          <w:sz w:val="24"/>
        </w:rPr>
        <w:t>pryč. Nevýhody předraženého ležáku se totiž mohou projevit až s odstupem, kdy už s tím nepůjde nic dělat</w:t>
      </w:r>
      <w:r>
        <w:rPr>
          <w:rFonts w:ascii="Arial" w:hAnsi="Arial" w:cs="Arial"/>
          <w:sz w:val="24"/>
        </w:rPr>
        <w:t>,“ upozorňuje Korec.</w:t>
      </w:r>
    </w:p>
    <w:p w:rsidR="002E2864" w:rsidRDefault="002E2864" w:rsidP="002E2864">
      <w:pPr>
        <w:ind w:left="567" w:right="141"/>
        <w:jc w:val="center"/>
        <w:rPr>
          <w:rFonts w:ascii="Arial" w:hAnsi="Arial" w:cs="Arial"/>
          <w:sz w:val="24"/>
        </w:rPr>
      </w:pPr>
    </w:p>
    <w:p w:rsidR="005E3F8E" w:rsidRDefault="005E3F8E" w:rsidP="005E3F8E">
      <w:pPr>
        <w:ind w:left="567" w:right="141"/>
        <w:rPr>
          <w:rFonts w:ascii="Arial" w:hAnsi="Arial" w:cs="Arial"/>
          <w:sz w:val="24"/>
        </w:rPr>
      </w:pPr>
    </w:p>
    <w:p w:rsidR="005E3F8E" w:rsidRDefault="005E3F8E" w:rsidP="005E3F8E">
      <w:pPr>
        <w:ind w:left="567" w:right="141"/>
        <w:jc w:val="center"/>
        <w:rPr>
          <w:rFonts w:ascii="Arial" w:hAnsi="Arial" w:cs="Arial"/>
          <w:sz w:val="24"/>
        </w:rPr>
      </w:pPr>
    </w:p>
    <w:p w:rsidR="00593C56" w:rsidRPr="00C269D1" w:rsidRDefault="001343FD" w:rsidP="003A199F">
      <w:pPr>
        <w:ind w:left="567" w:right="141"/>
        <w:rPr>
          <w:rFonts w:ascii="Arial" w:hAnsi="Arial" w:cs="Arial"/>
          <w:sz w:val="24"/>
        </w:rPr>
      </w:pPr>
      <w:r w:rsidRPr="00B30932">
        <w:rPr>
          <w:rFonts w:ascii="Arial" w:hAnsi="Arial" w:cs="Arial"/>
          <w:b/>
          <w:sz w:val="24"/>
        </w:rPr>
        <w:t>EKOSPOL</w:t>
      </w:r>
      <w:r>
        <w:rPr>
          <w:rFonts w:ascii="Arial" w:hAnsi="Arial" w:cs="Arial"/>
          <w:sz w:val="24"/>
        </w:rPr>
        <w:t xml:space="preserve"> a.s. je dlouhodobým lídrem bytové výstavby v České republice. </w:t>
      </w:r>
      <w:r w:rsidRPr="00A5336B">
        <w:rPr>
          <w:rFonts w:ascii="Arial" w:hAnsi="Arial" w:cs="Arial"/>
          <w:sz w:val="24"/>
        </w:rPr>
        <w:t>Během 2</w:t>
      </w:r>
      <w:r w:rsidR="002B6118">
        <w:rPr>
          <w:rFonts w:ascii="Arial" w:hAnsi="Arial" w:cs="Arial"/>
          <w:sz w:val="24"/>
        </w:rPr>
        <w:t>7</w:t>
      </w:r>
      <w:r w:rsidRPr="00A5336B">
        <w:rPr>
          <w:rFonts w:ascii="Arial" w:hAnsi="Arial" w:cs="Arial"/>
          <w:sz w:val="24"/>
        </w:rPr>
        <w:t xml:space="preserve"> let na trhu </w:t>
      </w:r>
      <w:r w:rsidRPr="00A5336B">
        <w:rPr>
          <w:rFonts w:ascii="Arial" w:hAnsi="Arial" w:cs="Arial"/>
          <w:b/>
          <w:sz w:val="24"/>
        </w:rPr>
        <w:t>EKOSPOL</w:t>
      </w:r>
      <w:r w:rsidRPr="00A5336B">
        <w:rPr>
          <w:rFonts w:ascii="Arial" w:hAnsi="Arial" w:cs="Arial"/>
          <w:sz w:val="24"/>
        </w:rPr>
        <w:t xml:space="preserve"> úspěšně dokončil 5</w:t>
      </w:r>
      <w:r w:rsidR="005E59A1">
        <w:rPr>
          <w:rFonts w:ascii="Arial" w:hAnsi="Arial" w:cs="Arial"/>
          <w:sz w:val="24"/>
        </w:rPr>
        <w:t>5</w:t>
      </w:r>
      <w:r w:rsidRPr="00A5336B">
        <w:rPr>
          <w:rFonts w:ascii="Arial" w:hAnsi="Arial" w:cs="Arial"/>
          <w:sz w:val="24"/>
        </w:rPr>
        <w:t xml:space="preserve"> velkých developerských projektů pro více než 10</w:t>
      </w:r>
      <w:r w:rsidR="0066660E">
        <w:rPr>
          <w:rFonts w:ascii="Arial" w:hAnsi="Arial" w:cs="Arial"/>
          <w:sz w:val="24"/>
        </w:rPr>
        <w:t xml:space="preserve"> </w:t>
      </w:r>
      <w:r w:rsidRPr="00A5336B">
        <w:rPr>
          <w:rFonts w:ascii="Arial" w:hAnsi="Arial" w:cs="Arial"/>
          <w:sz w:val="24"/>
        </w:rPr>
        <w:t xml:space="preserve">000 spokojených zákazníků.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staví a prodává byty s optimálním poměrem ceny a kvality. Jako jediný z velkých developerů má všechny byty vyprodány dlouho před dokončením. Společnost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je podle magazínu </w:t>
      </w:r>
      <w:proofErr w:type="spellStart"/>
      <w:r w:rsidRPr="0016073C">
        <w:rPr>
          <w:rFonts w:ascii="Arial" w:hAnsi="Arial" w:cs="Arial"/>
          <w:sz w:val="24"/>
        </w:rPr>
        <w:t>Construction</w:t>
      </w:r>
      <w:proofErr w:type="spellEnd"/>
      <w:r w:rsidRPr="0016073C">
        <w:rPr>
          <w:rFonts w:ascii="Arial" w:hAnsi="Arial" w:cs="Arial"/>
          <w:sz w:val="24"/>
        </w:rPr>
        <w:t xml:space="preserve"> &amp; </w:t>
      </w:r>
      <w:proofErr w:type="spellStart"/>
      <w:r w:rsidRPr="0016073C">
        <w:rPr>
          <w:rFonts w:ascii="Arial" w:hAnsi="Arial" w:cs="Arial"/>
          <w:sz w:val="24"/>
        </w:rPr>
        <w:t>Investment</w:t>
      </w:r>
      <w:proofErr w:type="spellEnd"/>
      <w:r w:rsidRPr="0016073C">
        <w:rPr>
          <w:rFonts w:ascii="Arial" w:hAnsi="Arial" w:cs="Arial"/>
          <w:sz w:val="24"/>
        </w:rPr>
        <w:t xml:space="preserve"> </w:t>
      </w:r>
      <w:proofErr w:type="spellStart"/>
      <w:r w:rsidRPr="0016073C">
        <w:rPr>
          <w:rFonts w:ascii="Arial" w:hAnsi="Arial" w:cs="Arial"/>
          <w:sz w:val="24"/>
        </w:rPr>
        <w:t>Journal</w:t>
      </w:r>
      <w:proofErr w:type="spellEnd"/>
      <w:r w:rsidRPr="0016073C">
        <w:rPr>
          <w:rFonts w:ascii="Arial" w:hAnsi="Arial" w:cs="Arial"/>
          <w:sz w:val="24"/>
        </w:rPr>
        <w:t xml:space="preserve"> řazena mezi 50 největších developerů střední a východní Evropy. </w:t>
      </w:r>
      <w:r w:rsidRPr="0016073C">
        <w:rPr>
          <w:rFonts w:ascii="Arial" w:hAnsi="Arial" w:cs="Arial"/>
          <w:b/>
          <w:sz w:val="24"/>
        </w:rPr>
        <w:t>EKOSPOL</w:t>
      </w:r>
      <w:r w:rsidRPr="0016073C">
        <w:rPr>
          <w:rFonts w:ascii="Arial" w:hAnsi="Arial" w:cs="Arial"/>
          <w:sz w:val="24"/>
        </w:rPr>
        <w:t xml:space="preserve"> sponzoruje </w:t>
      </w:r>
      <w:r w:rsidRPr="0016073C">
        <w:rPr>
          <w:rFonts w:ascii="Arial" w:hAnsi="Arial" w:cs="Arial"/>
          <w:b/>
          <w:sz w:val="24"/>
        </w:rPr>
        <w:t>ZOO Tábor</w:t>
      </w:r>
      <w:r w:rsidRPr="0016073C">
        <w:rPr>
          <w:rFonts w:ascii="Arial" w:hAnsi="Arial" w:cs="Arial"/>
          <w:sz w:val="24"/>
        </w:rPr>
        <w:t xml:space="preserve">. Ohrožené druhy zvířat tak podpoří každý, kdo si u </w:t>
      </w:r>
      <w:r w:rsidRPr="0016073C">
        <w:rPr>
          <w:rFonts w:ascii="Arial" w:hAnsi="Arial" w:cs="Arial"/>
          <w:b/>
          <w:sz w:val="24"/>
        </w:rPr>
        <w:t>EKOSPOLU</w:t>
      </w:r>
      <w:r w:rsidRPr="0016073C">
        <w:rPr>
          <w:rFonts w:ascii="Arial" w:hAnsi="Arial" w:cs="Arial"/>
          <w:sz w:val="24"/>
        </w:rPr>
        <w:t xml:space="preserve"> koupí byt.</w:t>
      </w:r>
      <w:r>
        <w:rPr>
          <w:rFonts w:ascii="Arial" w:hAnsi="Arial" w:cs="Arial"/>
          <w:sz w:val="24"/>
        </w:rPr>
        <w:t xml:space="preserve"> Navíc získá celoroční rodinnou vstupenku.</w:t>
      </w:r>
      <w:r w:rsidR="00593C56">
        <w:rPr>
          <w:rFonts w:ascii="Arial" w:hAnsi="Arial" w:cs="Arial"/>
          <w:sz w:val="24"/>
        </w:rPr>
        <w:t xml:space="preserve"> </w:t>
      </w:r>
    </w:p>
    <w:sectPr w:rsidR="00593C56" w:rsidRPr="00C269D1" w:rsidSect="00032A69">
      <w:headerReference w:type="default" r:id="rId8"/>
      <w:footerReference w:type="default" r:id="rId9"/>
      <w:pgSz w:w="11906" w:h="16838"/>
      <w:pgMar w:top="1843" w:right="566" w:bottom="2552" w:left="0" w:header="5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D2" w:rsidRDefault="004B68D2" w:rsidP="00034CB5">
      <w:pPr>
        <w:spacing w:after="0" w:line="240" w:lineRule="auto"/>
      </w:pPr>
      <w:r>
        <w:separator/>
      </w:r>
    </w:p>
  </w:endnote>
  <w:endnote w:type="continuationSeparator" w:id="0">
    <w:p w:rsidR="004B68D2" w:rsidRDefault="004B68D2" w:rsidP="000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Default="00034CB5">
    <w:pPr>
      <w:pStyle w:val="Zpat"/>
    </w:pPr>
  </w:p>
  <w:p w:rsidR="00034CB5" w:rsidRDefault="007C71B4" w:rsidP="007C71B4">
    <w:pPr>
      <w:pStyle w:val="Zpat"/>
      <w:ind w:left="567"/>
    </w:pPr>
    <w:r>
      <w:rPr>
        <w:noProof/>
        <w:lang w:eastAsia="cs-CZ"/>
      </w:rPr>
      <w:ptab w:relativeTo="margin" w:alignment="left" w:leader="none"/>
    </w:r>
    <w:r w:rsidR="004C781E">
      <w:rPr>
        <w:noProof/>
        <w:lang w:eastAsia="cs-CZ"/>
      </w:rPr>
      <w:drawing>
        <wp:inline distT="0" distB="0" distL="0" distR="0" wp14:anchorId="5C1FC12A" wp14:editId="494245C5">
          <wp:extent cx="6886575" cy="1066800"/>
          <wp:effectExtent l="0" t="0" r="9525" b="0"/>
          <wp:docPr id="5" name="Obrázek 5" descr="TZ-footer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footer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D2" w:rsidRDefault="004B68D2" w:rsidP="00034CB5">
      <w:pPr>
        <w:spacing w:after="0" w:line="240" w:lineRule="auto"/>
      </w:pPr>
      <w:r>
        <w:separator/>
      </w:r>
    </w:p>
  </w:footnote>
  <w:footnote w:type="continuationSeparator" w:id="0">
    <w:p w:rsidR="004B68D2" w:rsidRDefault="004B68D2" w:rsidP="000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CB5" w:rsidRPr="00034CB5" w:rsidRDefault="00603447" w:rsidP="007C71B4">
    <w:pPr>
      <w:pStyle w:val="Zhlav"/>
      <w:ind w:left="708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2924175</wp:posOffset>
              </wp:positionH>
              <wp:positionV relativeFrom="paragraph">
                <wp:posOffset>-228600</wp:posOffset>
              </wp:positionV>
              <wp:extent cx="1619250" cy="6477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447" w:rsidRPr="00603447" w:rsidRDefault="00723290" w:rsidP="00603447">
                          <w:pPr>
                            <w:spacing w:after="0" w:line="240" w:lineRule="auto"/>
                            <w:jc w:val="center"/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</w:pPr>
                          <w:r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720A5C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  <w:r w:rsid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/</w:t>
                          </w:r>
                          <w:r w:rsidR="00603447" w:rsidRPr="00603447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201</w:t>
                          </w:r>
                          <w:r w:rsidR="00E750CE">
                            <w:rPr>
                              <w:rFonts w:ascii="Bauhaus 93" w:hAnsi="Bauhaus 93"/>
                              <w:color w:val="005936"/>
                              <w:sz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230.25pt;margin-top:-18pt;width:127.5pt;height:5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" fillcolor="white [3201]" stroked="f" strokeweight=".5pt">
              <v:textbox>
                <w:txbxContent>
                  <w:p w:rsidR="00603447" w:rsidRPr="00603447" w:rsidRDefault="00723290" w:rsidP="00603447">
                    <w:pPr>
                      <w:spacing w:after="0" w:line="240" w:lineRule="auto"/>
                      <w:jc w:val="center"/>
                      <w:rPr>
                        <w:rFonts w:ascii="Bauhaus 93" w:hAnsi="Bauhaus 93"/>
                        <w:color w:val="005936"/>
                        <w:sz w:val="44"/>
                      </w:rPr>
                    </w:pPr>
                    <w:r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720A5C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  <w:r w:rsidR="00603447">
                      <w:rPr>
                        <w:rFonts w:ascii="Bauhaus 93" w:hAnsi="Bauhaus 93"/>
                        <w:color w:val="005936"/>
                        <w:sz w:val="44"/>
                      </w:rPr>
                      <w:t>/</w:t>
                    </w:r>
                    <w:r w:rsidR="00603447" w:rsidRPr="00603447">
                      <w:rPr>
                        <w:rFonts w:ascii="Bauhaus 93" w:hAnsi="Bauhaus 93"/>
                        <w:color w:val="005936"/>
                        <w:sz w:val="44"/>
                      </w:rPr>
                      <w:t>201</w:t>
                    </w:r>
                    <w:r w:rsidR="00E750CE">
                      <w:rPr>
                        <w:rFonts w:ascii="Bauhaus 93" w:hAnsi="Bauhaus 93"/>
                        <w:color w:val="005936"/>
                        <w:sz w:val="4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034CB5">
      <w:rPr>
        <w:noProof/>
        <w:lang w:eastAsia="cs-CZ"/>
      </w:rPr>
      <w:drawing>
        <wp:inline distT="0" distB="0" distL="0" distR="0" wp14:anchorId="119A9512" wp14:editId="72558B6F">
          <wp:extent cx="6819900" cy="417965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ort_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882" cy="42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B5"/>
    <w:rsid w:val="0002315B"/>
    <w:rsid w:val="0003203D"/>
    <w:rsid w:val="00032A69"/>
    <w:rsid w:val="00034CB5"/>
    <w:rsid w:val="00036A53"/>
    <w:rsid w:val="00050E94"/>
    <w:rsid w:val="00067C08"/>
    <w:rsid w:val="000802C3"/>
    <w:rsid w:val="000B61A0"/>
    <w:rsid w:val="000C1073"/>
    <w:rsid w:val="000C34D5"/>
    <w:rsid w:val="000C4D42"/>
    <w:rsid w:val="000D0021"/>
    <w:rsid w:val="000D1D2D"/>
    <w:rsid w:val="00106349"/>
    <w:rsid w:val="001219DA"/>
    <w:rsid w:val="001343FD"/>
    <w:rsid w:val="00156655"/>
    <w:rsid w:val="00164B2D"/>
    <w:rsid w:val="00186B15"/>
    <w:rsid w:val="001B203C"/>
    <w:rsid w:val="002053C2"/>
    <w:rsid w:val="002453FB"/>
    <w:rsid w:val="00245A63"/>
    <w:rsid w:val="0027529B"/>
    <w:rsid w:val="002966F7"/>
    <w:rsid w:val="002B3439"/>
    <w:rsid w:val="002B6118"/>
    <w:rsid w:val="002C53DC"/>
    <w:rsid w:val="002E2864"/>
    <w:rsid w:val="002F2B66"/>
    <w:rsid w:val="00330473"/>
    <w:rsid w:val="0033182F"/>
    <w:rsid w:val="0033411D"/>
    <w:rsid w:val="00335B8E"/>
    <w:rsid w:val="003722AB"/>
    <w:rsid w:val="00374562"/>
    <w:rsid w:val="00384F42"/>
    <w:rsid w:val="003877C7"/>
    <w:rsid w:val="003A199F"/>
    <w:rsid w:val="003B525C"/>
    <w:rsid w:val="003B7A54"/>
    <w:rsid w:val="003C2212"/>
    <w:rsid w:val="003C4799"/>
    <w:rsid w:val="004276D0"/>
    <w:rsid w:val="00443799"/>
    <w:rsid w:val="004778BD"/>
    <w:rsid w:val="0049314E"/>
    <w:rsid w:val="004B68D2"/>
    <w:rsid w:val="004C781E"/>
    <w:rsid w:val="004E0A38"/>
    <w:rsid w:val="004E504E"/>
    <w:rsid w:val="0051046D"/>
    <w:rsid w:val="00570B2D"/>
    <w:rsid w:val="0058092C"/>
    <w:rsid w:val="00586577"/>
    <w:rsid w:val="00593C56"/>
    <w:rsid w:val="005A5DE9"/>
    <w:rsid w:val="005C5258"/>
    <w:rsid w:val="005C64B5"/>
    <w:rsid w:val="005E3F8E"/>
    <w:rsid w:val="005E59A1"/>
    <w:rsid w:val="005E6A73"/>
    <w:rsid w:val="00603447"/>
    <w:rsid w:val="00625130"/>
    <w:rsid w:val="00626861"/>
    <w:rsid w:val="00635D88"/>
    <w:rsid w:val="00652940"/>
    <w:rsid w:val="00656520"/>
    <w:rsid w:val="0066288C"/>
    <w:rsid w:val="0066660E"/>
    <w:rsid w:val="006708A9"/>
    <w:rsid w:val="00676815"/>
    <w:rsid w:val="00684ED0"/>
    <w:rsid w:val="006B1E6C"/>
    <w:rsid w:val="006C2716"/>
    <w:rsid w:val="006C3E9B"/>
    <w:rsid w:val="006C6CBC"/>
    <w:rsid w:val="006F5ABB"/>
    <w:rsid w:val="00711511"/>
    <w:rsid w:val="00720A5C"/>
    <w:rsid w:val="007212D6"/>
    <w:rsid w:val="00721B2C"/>
    <w:rsid w:val="00723290"/>
    <w:rsid w:val="007A4A5D"/>
    <w:rsid w:val="007B4DDA"/>
    <w:rsid w:val="007C0721"/>
    <w:rsid w:val="007C71B4"/>
    <w:rsid w:val="007D03D7"/>
    <w:rsid w:val="008071D0"/>
    <w:rsid w:val="00826DAA"/>
    <w:rsid w:val="008300B5"/>
    <w:rsid w:val="00836EE0"/>
    <w:rsid w:val="00844A56"/>
    <w:rsid w:val="008562FC"/>
    <w:rsid w:val="008576A5"/>
    <w:rsid w:val="00870020"/>
    <w:rsid w:val="008769B0"/>
    <w:rsid w:val="008E7DB2"/>
    <w:rsid w:val="009170EA"/>
    <w:rsid w:val="009950EF"/>
    <w:rsid w:val="009B2ACC"/>
    <w:rsid w:val="009E24C5"/>
    <w:rsid w:val="009F33C8"/>
    <w:rsid w:val="00A01D7C"/>
    <w:rsid w:val="00A06B0C"/>
    <w:rsid w:val="00A243B8"/>
    <w:rsid w:val="00A5336B"/>
    <w:rsid w:val="00A57321"/>
    <w:rsid w:val="00A76F30"/>
    <w:rsid w:val="00A81E73"/>
    <w:rsid w:val="00AA5EF6"/>
    <w:rsid w:val="00AA7A50"/>
    <w:rsid w:val="00AE0326"/>
    <w:rsid w:val="00B10C49"/>
    <w:rsid w:val="00B40A8D"/>
    <w:rsid w:val="00B522DB"/>
    <w:rsid w:val="00B55437"/>
    <w:rsid w:val="00B60571"/>
    <w:rsid w:val="00B65002"/>
    <w:rsid w:val="00B861B2"/>
    <w:rsid w:val="00BC76ED"/>
    <w:rsid w:val="00C116B6"/>
    <w:rsid w:val="00C22158"/>
    <w:rsid w:val="00C269D1"/>
    <w:rsid w:val="00C82BE7"/>
    <w:rsid w:val="00C9000D"/>
    <w:rsid w:val="00CA007A"/>
    <w:rsid w:val="00CC38E1"/>
    <w:rsid w:val="00CF5C3C"/>
    <w:rsid w:val="00D001AA"/>
    <w:rsid w:val="00D50991"/>
    <w:rsid w:val="00D56366"/>
    <w:rsid w:val="00D84974"/>
    <w:rsid w:val="00DA20F9"/>
    <w:rsid w:val="00DE71FB"/>
    <w:rsid w:val="00E04425"/>
    <w:rsid w:val="00E35BF6"/>
    <w:rsid w:val="00E542E3"/>
    <w:rsid w:val="00E750CE"/>
    <w:rsid w:val="00EB05AB"/>
    <w:rsid w:val="00ED026C"/>
    <w:rsid w:val="00ED62FA"/>
    <w:rsid w:val="00EE1B49"/>
    <w:rsid w:val="00EF1898"/>
    <w:rsid w:val="00F2497D"/>
    <w:rsid w:val="00F3467D"/>
    <w:rsid w:val="00F42B71"/>
    <w:rsid w:val="00F47B0B"/>
    <w:rsid w:val="00F50EF0"/>
    <w:rsid w:val="00F51436"/>
    <w:rsid w:val="00F52DA3"/>
    <w:rsid w:val="00FC6630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27A67-A2CC-4348-9DE6-D370864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CB5"/>
  </w:style>
  <w:style w:type="paragraph" w:styleId="Zpat">
    <w:name w:val="footer"/>
    <w:basedOn w:val="Normln"/>
    <w:link w:val="ZpatChar"/>
    <w:uiPriority w:val="99"/>
    <w:unhideWhenUsed/>
    <w:rsid w:val="000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CB5"/>
  </w:style>
  <w:style w:type="paragraph" w:styleId="Textbubliny">
    <w:name w:val="Balloon Text"/>
    <w:basedOn w:val="Normln"/>
    <w:link w:val="TextbublinyChar"/>
    <w:uiPriority w:val="99"/>
    <w:semiHidden/>
    <w:unhideWhenUsed/>
    <w:rsid w:val="0003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CB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447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34D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C34D5"/>
    <w:rPr>
      <w:rFonts w:eastAsiaTheme="minorEastAsia"/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71151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411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8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794D-74E0-4461-AF84-66FB13CF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mholy</dc:creator>
  <cp:lastModifiedBy>Ekospol a.s.</cp:lastModifiedBy>
  <cp:revision>4</cp:revision>
  <cp:lastPrinted>2019-09-06T10:25:00Z</cp:lastPrinted>
  <dcterms:created xsi:type="dcterms:W3CDTF">2019-09-06T09:52:00Z</dcterms:created>
  <dcterms:modified xsi:type="dcterms:W3CDTF">2019-09-06T10:48:00Z</dcterms:modified>
</cp:coreProperties>
</file>