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41" w:rsidRDefault="00D82660" w:rsidP="0031114C">
      <w:pPr>
        <w:ind w:left="851" w:right="141"/>
        <w:rPr>
          <w:rFonts w:ascii="Arial" w:hAnsi="Arial" w:cs="Arial"/>
          <w:b/>
          <w:sz w:val="44"/>
          <w:szCs w:val="44"/>
        </w:rPr>
      </w:pPr>
      <w:r>
        <w:rPr>
          <w:rFonts w:ascii="Arial" w:hAnsi="Arial" w:cs="Arial"/>
          <w:b/>
          <w:sz w:val="44"/>
          <w:szCs w:val="44"/>
        </w:rPr>
        <w:t>Nové byty se v</w:t>
      </w:r>
      <w:r w:rsidR="000457FA">
        <w:rPr>
          <w:rFonts w:ascii="Arial" w:hAnsi="Arial" w:cs="Arial"/>
          <w:b/>
          <w:sz w:val="44"/>
          <w:szCs w:val="44"/>
        </w:rPr>
        <w:t xml:space="preserve"> Praze </w:t>
      </w:r>
      <w:r>
        <w:rPr>
          <w:rFonts w:ascii="Arial" w:hAnsi="Arial" w:cs="Arial"/>
          <w:b/>
          <w:sz w:val="44"/>
          <w:szCs w:val="44"/>
        </w:rPr>
        <w:t>staví v bytových domech, v krajích dominuje výstavba rodinných domů</w:t>
      </w:r>
    </w:p>
    <w:p w:rsidR="00A10599" w:rsidRDefault="000457FA" w:rsidP="00A12B79">
      <w:pPr>
        <w:ind w:left="851" w:right="141"/>
        <w:rPr>
          <w:rFonts w:ascii="Arial" w:hAnsi="Arial" w:cs="Arial"/>
          <w:color w:val="000000" w:themeColor="text1"/>
          <w:sz w:val="24"/>
        </w:rPr>
      </w:pPr>
      <w:r>
        <w:rPr>
          <w:rFonts w:ascii="Arial" w:hAnsi="Arial" w:cs="Arial"/>
          <w:color w:val="000000" w:themeColor="text1"/>
          <w:sz w:val="24"/>
        </w:rPr>
        <w:t>1</w:t>
      </w:r>
      <w:r w:rsidR="00D82660">
        <w:rPr>
          <w:rFonts w:ascii="Arial" w:hAnsi="Arial" w:cs="Arial"/>
          <w:color w:val="000000" w:themeColor="text1"/>
          <w:sz w:val="24"/>
        </w:rPr>
        <w:t>1</w:t>
      </w:r>
      <w:r w:rsidR="0031114C">
        <w:rPr>
          <w:rFonts w:ascii="Arial" w:hAnsi="Arial" w:cs="Arial"/>
          <w:color w:val="000000" w:themeColor="text1"/>
          <w:sz w:val="24"/>
        </w:rPr>
        <w:t xml:space="preserve">. </w:t>
      </w:r>
      <w:r w:rsidR="00D82660">
        <w:rPr>
          <w:rFonts w:ascii="Arial" w:hAnsi="Arial" w:cs="Arial"/>
          <w:color w:val="000000" w:themeColor="text1"/>
          <w:sz w:val="24"/>
        </w:rPr>
        <w:t>8</w:t>
      </w:r>
      <w:r w:rsidR="00BA72C8">
        <w:rPr>
          <w:rFonts w:ascii="Arial" w:hAnsi="Arial" w:cs="Arial"/>
          <w:color w:val="000000" w:themeColor="text1"/>
          <w:sz w:val="24"/>
        </w:rPr>
        <w:t>.</w:t>
      </w:r>
      <w:r w:rsidR="00016D53">
        <w:rPr>
          <w:rFonts w:ascii="Arial" w:hAnsi="Arial" w:cs="Arial"/>
          <w:color w:val="000000" w:themeColor="text1"/>
          <w:sz w:val="24"/>
        </w:rPr>
        <w:t xml:space="preserve"> </w:t>
      </w:r>
      <w:r w:rsidR="0031114C">
        <w:rPr>
          <w:rFonts w:ascii="Arial" w:hAnsi="Arial" w:cs="Arial"/>
          <w:color w:val="000000" w:themeColor="text1"/>
          <w:sz w:val="24"/>
        </w:rPr>
        <w:t>20</w:t>
      </w:r>
      <w:r w:rsidR="00916E60">
        <w:rPr>
          <w:rFonts w:ascii="Arial" w:hAnsi="Arial" w:cs="Arial"/>
          <w:color w:val="000000" w:themeColor="text1"/>
          <w:sz w:val="24"/>
        </w:rPr>
        <w:t>20</w:t>
      </w:r>
      <w:r w:rsidR="00BF679C">
        <w:rPr>
          <w:rFonts w:ascii="Arial" w:hAnsi="Arial" w:cs="Arial"/>
          <w:color w:val="000000" w:themeColor="text1"/>
          <w:sz w:val="24"/>
        </w:rPr>
        <w:t xml:space="preserve">, Praha – </w:t>
      </w:r>
      <w:r w:rsidR="00045747">
        <w:rPr>
          <w:rFonts w:ascii="Arial" w:hAnsi="Arial" w:cs="Arial"/>
          <w:color w:val="000000" w:themeColor="text1"/>
          <w:sz w:val="24"/>
        </w:rPr>
        <w:t xml:space="preserve">Střední Čechy v posledních letech převzaly post lídra bytové výstavby, když předstihly dříve nedosažitelnou Prahu. Hlavní město však trpí extrémně pomalým povolováním nových staveb a kvůli zastaralému územnímu plánu také nedostatkem pozemků vhodných k rezidenční výstavbě, proto o svou první příčku </w:t>
      </w:r>
      <w:r w:rsidR="0070679C">
        <w:rPr>
          <w:rFonts w:ascii="Arial" w:hAnsi="Arial" w:cs="Arial"/>
          <w:color w:val="000000" w:themeColor="text1"/>
          <w:sz w:val="24"/>
        </w:rPr>
        <w:t>přiš</w:t>
      </w:r>
      <w:r w:rsidR="00045747">
        <w:rPr>
          <w:rFonts w:ascii="Arial" w:hAnsi="Arial" w:cs="Arial"/>
          <w:color w:val="000000" w:themeColor="text1"/>
          <w:sz w:val="24"/>
        </w:rPr>
        <w:t>lo. V jednom ohledu však Praha stále dominuje – zdaleka nejvíce nových bytů zde vzniká v rámci větších bytových domů. Naopak v ostatních krajích dominuje výstavba rodinných domů.</w:t>
      </w:r>
    </w:p>
    <w:p w:rsidR="00045747" w:rsidRDefault="00045747" w:rsidP="00A12B79">
      <w:pPr>
        <w:ind w:left="851" w:right="141"/>
        <w:rPr>
          <w:rFonts w:ascii="Arial" w:hAnsi="Arial" w:cs="Arial"/>
          <w:color w:val="000000" w:themeColor="text1"/>
          <w:sz w:val="24"/>
        </w:rPr>
      </w:pPr>
      <w:r>
        <w:rPr>
          <w:rFonts w:ascii="Arial" w:hAnsi="Arial" w:cs="Arial"/>
          <w:color w:val="000000" w:themeColor="text1"/>
          <w:sz w:val="24"/>
        </w:rPr>
        <w:t xml:space="preserve">Stavební firmy začaly v Praze </w:t>
      </w:r>
      <w:r>
        <w:rPr>
          <w:rFonts w:ascii="Arial" w:hAnsi="Arial" w:cs="Arial"/>
          <w:color w:val="000000" w:themeColor="text1"/>
          <w:sz w:val="24"/>
        </w:rPr>
        <w:t xml:space="preserve">v rámci nových projektů </w:t>
      </w:r>
      <w:r>
        <w:rPr>
          <w:rFonts w:ascii="Arial" w:hAnsi="Arial" w:cs="Arial"/>
          <w:color w:val="000000" w:themeColor="text1"/>
          <w:sz w:val="24"/>
        </w:rPr>
        <w:t xml:space="preserve">v letošním prvním </w:t>
      </w:r>
      <w:r>
        <w:rPr>
          <w:rFonts w:ascii="Arial" w:hAnsi="Arial" w:cs="Arial"/>
          <w:color w:val="000000" w:themeColor="text1"/>
          <w:sz w:val="24"/>
        </w:rPr>
        <w:t>pololetí</w:t>
      </w:r>
      <w:r>
        <w:rPr>
          <w:rFonts w:ascii="Arial" w:hAnsi="Arial" w:cs="Arial"/>
          <w:color w:val="000000" w:themeColor="text1"/>
          <w:sz w:val="24"/>
        </w:rPr>
        <w:t xml:space="preserve"> podle Českého statistického úřadu (ČSÚ) stavět celkem </w:t>
      </w:r>
      <w:r>
        <w:rPr>
          <w:rFonts w:ascii="Arial" w:hAnsi="Arial" w:cs="Arial"/>
          <w:color w:val="000000" w:themeColor="text1"/>
          <w:sz w:val="24"/>
        </w:rPr>
        <w:t>2553</w:t>
      </w:r>
      <w:r>
        <w:rPr>
          <w:rFonts w:ascii="Arial" w:hAnsi="Arial" w:cs="Arial"/>
          <w:color w:val="000000" w:themeColor="text1"/>
          <w:sz w:val="24"/>
        </w:rPr>
        <w:t xml:space="preserve"> nových bytů, z čehož </w:t>
      </w:r>
      <w:r>
        <w:rPr>
          <w:rFonts w:ascii="Arial" w:hAnsi="Arial" w:cs="Arial"/>
          <w:color w:val="000000" w:themeColor="text1"/>
          <w:sz w:val="24"/>
        </w:rPr>
        <w:t>2348</w:t>
      </w:r>
      <w:r>
        <w:rPr>
          <w:rFonts w:ascii="Arial" w:hAnsi="Arial" w:cs="Arial"/>
          <w:color w:val="000000" w:themeColor="text1"/>
          <w:sz w:val="24"/>
        </w:rPr>
        <w:t xml:space="preserve"> připadalo na bytové domy. Jen </w:t>
      </w:r>
      <w:r>
        <w:rPr>
          <w:rFonts w:ascii="Arial" w:hAnsi="Arial" w:cs="Arial"/>
          <w:color w:val="000000" w:themeColor="text1"/>
          <w:sz w:val="24"/>
        </w:rPr>
        <w:t>198</w:t>
      </w:r>
      <w:r>
        <w:rPr>
          <w:rFonts w:ascii="Arial" w:hAnsi="Arial" w:cs="Arial"/>
          <w:color w:val="000000" w:themeColor="text1"/>
          <w:sz w:val="24"/>
        </w:rPr>
        <w:t xml:space="preserve"> bytů začalo vznikat v rodinném domě.</w:t>
      </w:r>
      <w:r>
        <w:rPr>
          <w:rFonts w:ascii="Arial" w:hAnsi="Arial" w:cs="Arial"/>
          <w:color w:val="000000" w:themeColor="text1"/>
          <w:sz w:val="24"/>
        </w:rPr>
        <w:t xml:space="preserve"> Ve všech ostatních krajích je to přesně opačně – lidé tam preferují rodinné domy.</w:t>
      </w:r>
    </w:p>
    <w:p w:rsidR="00045747" w:rsidRDefault="00045747" w:rsidP="00A12B79">
      <w:pPr>
        <w:ind w:left="851" w:right="141"/>
        <w:rPr>
          <w:rFonts w:ascii="Arial" w:hAnsi="Arial" w:cs="Arial"/>
          <w:color w:val="000000" w:themeColor="text1"/>
          <w:sz w:val="24"/>
        </w:rPr>
      </w:pPr>
      <w:r>
        <w:rPr>
          <w:rFonts w:ascii="Arial" w:hAnsi="Arial" w:cs="Arial"/>
          <w:color w:val="000000" w:themeColor="text1"/>
          <w:sz w:val="24"/>
        </w:rPr>
        <w:t>Naprosto evidentní je to právě ve Středočeském kraji, kde se letos začalo stavět 2719 nových bytů. Hned 2437 z nich vzniká v rámci rodinného domu a jen 271 bytů je součástí nějakého bytového domu. Podobně velký nepoměr je také například v Moravskoslezském kraji (949 zahájených bytů v rodinných domech oproti 165 v bytových domech)</w:t>
      </w:r>
      <w:r w:rsidR="0000647D">
        <w:rPr>
          <w:rFonts w:ascii="Arial" w:hAnsi="Arial" w:cs="Arial"/>
          <w:color w:val="000000" w:themeColor="text1"/>
          <w:sz w:val="24"/>
        </w:rPr>
        <w:t xml:space="preserve">, </w:t>
      </w:r>
      <w:r>
        <w:rPr>
          <w:rFonts w:ascii="Arial" w:hAnsi="Arial" w:cs="Arial"/>
          <w:color w:val="000000" w:themeColor="text1"/>
          <w:sz w:val="24"/>
        </w:rPr>
        <w:t xml:space="preserve">Jihočeském kraji </w:t>
      </w:r>
      <w:r>
        <w:rPr>
          <w:rFonts w:ascii="Arial" w:hAnsi="Arial" w:cs="Arial"/>
          <w:color w:val="000000" w:themeColor="text1"/>
          <w:sz w:val="24"/>
        </w:rPr>
        <w:t>(</w:t>
      </w:r>
      <w:r>
        <w:rPr>
          <w:rFonts w:ascii="Arial" w:hAnsi="Arial" w:cs="Arial"/>
          <w:color w:val="000000" w:themeColor="text1"/>
          <w:sz w:val="24"/>
        </w:rPr>
        <w:t>664</w:t>
      </w:r>
      <w:r>
        <w:rPr>
          <w:rFonts w:ascii="Arial" w:hAnsi="Arial" w:cs="Arial"/>
          <w:color w:val="000000" w:themeColor="text1"/>
          <w:sz w:val="24"/>
        </w:rPr>
        <w:t xml:space="preserve"> zahájených bytů v rodinných domech oproti </w:t>
      </w:r>
      <w:r>
        <w:rPr>
          <w:rFonts w:ascii="Arial" w:hAnsi="Arial" w:cs="Arial"/>
          <w:color w:val="000000" w:themeColor="text1"/>
          <w:sz w:val="24"/>
        </w:rPr>
        <w:t>133</w:t>
      </w:r>
      <w:r>
        <w:rPr>
          <w:rFonts w:ascii="Arial" w:hAnsi="Arial" w:cs="Arial"/>
          <w:color w:val="000000" w:themeColor="text1"/>
          <w:sz w:val="24"/>
        </w:rPr>
        <w:t xml:space="preserve"> v bytových domech)</w:t>
      </w:r>
      <w:r w:rsidR="0000647D">
        <w:rPr>
          <w:rFonts w:ascii="Arial" w:hAnsi="Arial" w:cs="Arial"/>
          <w:color w:val="000000" w:themeColor="text1"/>
          <w:sz w:val="24"/>
        </w:rPr>
        <w:t xml:space="preserve"> či Královéhradeckém kraji (638 </w:t>
      </w:r>
      <w:r w:rsidR="0000647D">
        <w:rPr>
          <w:rFonts w:ascii="Arial" w:hAnsi="Arial" w:cs="Arial"/>
          <w:color w:val="000000" w:themeColor="text1"/>
          <w:sz w:val="24"/>
        </w:rPr>
        <w:t xml:space="preserve">zahájených bytů v rodinných domech oproti </w:t>
      </w:r>
      <w:r w:rsidR="0000647D">
        <w:rPr>
          <w:rFonts w:ascii="Arial" w:hAnsi="Arial" w:cs="Arial"/>
          <w:color w:val="000000" w:themeColor="text1"/>
          <w:sz w:val="24"/>
        </w:rPr>
        <w:t>67</w:t>
      </w:r>
      <w:r w:rsidR="0000647D">
        <w:rPr>
          <w:rFonts w:ascii="Arial" w:hAnsi="Arial" w:cs="Arial"/>
          <w:color w:val="000000" w:themeColor="text1"/>
          <w:sz w:val="24"/>
        </w:rPr>
        <w:t xml:space="preserve"> v bytových domech)</w:t>
      </w:r>
      <w:r w:rsidR="0000647D">
        <w:rPr>
          <w:rFonts w:ascii="Arial" w:hAnsi="Arial" w:cs="Arial"/>
          <w:color w:val="000000" w:themeColor="text1"/>
          <w:sz w:val="24"/>
        </w:rPr>
        <w:t xml:space="preserve">. Pouze na Plzeňsku je tento poměr poměrně vyrovnaný (666 </w:t>
      </w:r>
      <w:r w:rsidR="0000647D">
        <w:rPr>
          <w:rFonts w:ascii="Arial" w:hAnsi="Arial" w:cs="Arial"/>
          <w:color w:val="000000" w:themeColor="text1"/>
          <w:sz w:val="24"/>
        </w:rPr>
        <w:t xml:space="preserve">zahájených bytů v rodinných domech oproti </w:t>
      </w:r>
      <w:r w:rsidR="0000647D">
        <w:rPr>
          <w:rFonts w:ascii="Arial" w:hAnsi="Arial" w:cs="Arial"/>
          <w:color w:val="000000" w:themeColor="text1"/>
          <w:sz w:val="24"/>
        </w:rPr>
        <w:t>541</w:t>
      </w:r>
      <w:r w:rsidR="0000647D">
        <w:rPr>
          <w:rFonts w:ascii="Arial" w:hAnsi="Arial" w:cs="Arial"/>
          <w:color w:val="000000" w:themeColor="text1"/>
          <w:sz w:val="24"/>
        </w:rPr>
        <w:t xml:space="preserve"> v bytových domech)</w:t>
      </w:r>
      <w:r w:rsidR="0000647D">
        <w:rPr>
          <w:rFonts w:ascii="Arial" w:hAnsi="Arial" w:cs="Arial"/>
          <w:color w:val="000000" w:themeColor="text1"/>
          <w:sz w:val="24"/>
        </w:rPr>
        <w:t>.</w:t>
      </w:r>
    </w:p>
    <w:p w:rsidR="0000647D" w:rsidRDefault="00590E92" w:rsidP="00A12B79">
      <w:pPr>
        <w:ind w:left="851" w:right="141"/>
        <w:rPr>
          <w:rFonts w:ascii="Arial" w:hAnsi="Arial" w:cs="Arial"/>
          <w:color w:val="000000" w:themeColor="text1"/>
          <w:sz w:val="24"/>
        </w:rPr>
      </w:pPr>
      <w:r>
        <w:rPr>
          <w:rFonts w:ascii="Arial" w:hAnsi="Arial" w:cs="Arial"/>
          <w:color w:val="000000" w:themeColor="text1"/>
          <w:sz w:val="24"/>
        </w:rPr>
        <w:t xml:space="preserve">Stejné je to také u </w:t>
      </w:r>
      <w:r w:rsidR="0070679C">
        <w:rPr>
          <w:rFonts w:ascii="Arial" w:hAnsi="Arial" w:cs="Arial"/>
          <w:color w:val="000000" w:themeColor="text1"/>
          <w:sz w:val="24"/>
        </w:rPr>
        <w:t>dokončených</w:t>
      </w:r>
      <w:r>
        <w:rPr>
          <w:rFonts w:ascii="Arial" w:hAnsi="Arial" w:cs="Arial"/>
          <w:color w:val="000000" w:themeColor="text1"/>
          <w:sz w:val="24"/>
        </w:rPr>
        <w:t xml:space="preserve"> bytů. V hlavním městě převažuje výstavba bytových domů, kde letos firmy </w:t>
      </w:r>
      <w:r w:rsidR="0070679C">
        <w:rPr>
          <w:rFonts w:ascii="Arial" w:hAnsi="Arial" w:cs="Arial"/>
          <w:color w:val="000000" w:themeColor="text1"/>
          <w:sz w:val="24"/>
        </w:rPr>
        <w:t>dokončily</w:t>
      </w:r>
      <w:r>
        <w:rPr>
          <w:rFonts w:ascii="Arial" w:hAnsi="Arial" w:cs="Arial"/>
          <w:color w:val="000000" w:themeColor="text1"/>
          <w:sz w:val="24"/>
        </w:rPr>
        <w:t xml:space="preserve"> stavbu 1827 bytů. V rodinných domech letos </w:t>
      </w:r>
      <w:r w:rsidR="0070679C">
        <w:rPr>
          <w:rFonts w:ascii="Arial" w:hAnsi="Arial" w:cs="Arial"/>
          <w:color w:val="000000" w:themeColor="text1"/>
          <w:sz w:val="24"/>
        </w:rPr>
        <w:t>skončila</w:t>
      </w:r>
      <w:r>
        <w:rPr>
          <w:rFonts w:ascii="Arial" w:hAnsi="Arial" w:cs="Arial"/>
          <w:color w:val="000000" w:themeColor="text1"/>
          <w:sz w:val="24"/>
        </w:rPr>
        <w:t xml:space="preserve"> stavba 312 nových bytů. Naopak ve středních Čechách i v této statistice dominují rodinné domy s 2348 </w:t>
      </w:r>
      <w:r w:rsidR="0070679C">
        <w:rPr>
          <w:rFonts w:ascii="Arial" w:hAnsi="Arial" w:cs="Arial"/>
          <w:color w:val="000000" w:themeColor="text1"/>
          <w:sz w:val="24"/>
        </w:rPr>
        <w:t>dokončenými</w:t>
      </w:r>
      <w:r>
        <w:rPr>
          <w:rFonts w:ascii="Arial" w:hAnsi="Arial" w:cs="Arial"/>
          <w:color w:val="000000" w:themeColor="text1"/>
          <w:sz w:val="24"/>
        </w:rPr>
        <w:t xml:space="preserve"> byty oproti 430 bytům </w:t>
      </w:r>
      <w:r w:rsidR="0070679C">
        <w:rPr>
          <w:rFonts w:ascii="Arial" w:hAnsi="Arial" w:cs="Arial"/>
          <w:color w:val="000000" w:themeColor="text1"/>
          <w:sz w:val="24"/>
        </w:rPr>
        <w:t>dokončených</w:t>
      </w:r>
      <w:r>
        <w:rPr>
          <w:rFonts w:ascii="Arial" w:hAnsi="Arial" w:cs="Arial"/>
          <w:color w:val="000000" w:themeColor="text1"/>
          <w:sz w:val="24"/>
        </w:rPr>
        <w:t xml:space="preserve"> v bytových projektech. Podobné či o něco menší rozdíly jsou také v ostatních krajích s výjimkou Olomouckého kraje, kde je to vyrovnané. Letos </w:t>
      </w:r>
      <w:r w:rsidR="0070679C">
        <w:rPr>
          <w:rFonts w:ascii="Arial" w:hAnsi="Arial" w:cs="Arial"/>
          <w:color w:val="000000" w:themeColor="text1"/>
          <w:sz w:val="24"/>
        </w:rPr>
        <w:t xml:space="preserve">tam </w:t>
      </w:r>
      <w:r>
        <w:rPr>
          <w:rFonts w:ascii="Arial" w:hAnsi="Arial" w:cs="Arial"/>
          <w:color w:val="000000" w:themeColor="text1"/>
          <w:sz w:val="24"/>
        </w:rPr>
        <w:t xml:space="preserve">v nových rodinných domech </w:t>
      </w:r>
      <w:r w:rsidR="0070679C">
        <w:rPr>
          <w:rFonts w:ascii="Arial" w:hAnsi="Arial" w:cs="Arial"/>
          <w:color w:val="000000" w:themeColor="text1"/>
          <w:sz w:val="24"/>
        </w:rPr>
        <w:t>dokončilo</w:t>
      </w:r>
      <w:r>
        <w:rPr>
          <w:rFonts w:ascii="Arial" w:hAnsi="Arial" w:cs="Arial"/>
          <w:color w:val="000000" w:themeColor="text1"/>
          <w:sz w:val="24"/>
        </w:rPr>
        <w:t xml:space="preserve"> 548 bytů, zatímco na bytové domy připadá 537 </w:t>
      </w:r>
      <w:r w:rsidR="0070679C">
        <w:rPr>
          <w:rFonts w:ascii="Arial" w:hAnsi="Arial" w:cs="Arial"/>
          <w:color w:val="000000" w:themeColor="text1"/>
          <w:sz w:val="24"/>
        </w:rPr>
        <w:t>dokončených</w:t>
      </w:r>
      <w:bookmarkStart w:id="0" w:name="_GoBack"/>
      <w:bookmarkEnd w:id="0"/>
      <w:r>
        <w:rPr>
          <w:rFonts w:ascii="Arial" w:hAnsi="Arial" w:cs="Arial"/>
          <w:color w:val="000000" w:themeColor="text1"/>
          <w:sz w:val="24"/>
        </w:rPr>
        <w:t xml:space="preserve"> bytů. Tedy jen o jedenáct méně.</w:t>
      </w:r>
    </w:p>
    <w:p w:rsidR="00A10599" w:rsidRDefault="00590E92" w:rsidP="00A12B79">
      <w:pPr>
        <w:ind w:left="851" w:right="141"/>
        <w:rPr>
          <w:rFonts w:ascii="Arial" w:hAnsi="Arial" w:cs="Arial"/>
          <w:color w:val="000000" w:themeColor="text1"/>
          <w:sz w:val="24"/>
        </w:rPr>
      </w:pPr>
      <w:r>
        <w:rPr>
          <w:rFonts w:ascii="Arial" w:hAnsi="Arial" w:cs="Arial"/>
          <w:color w:val="000000" w:themeColor="text1"/>
          <w:sz w:val="24"/>
        </w:rPr>
        <w:t>Důvod je zřejmý – ceny pozemků. Zatímco v hlavním městě jsou velmi vysoké a jsou tak kvůli rozložení nákladů na jejich pořízení vhodné spíše pro výstavbu velkého množství bytů, v krajích naopak cena pozemků z nákladů na výstavbu ukrojí mnohem menší podíl. Nehledě na to, že stále existuje mnoho obcí, které lákají nové obyvatele zvýhodněnými cenami stavebních parcel, výjimkou nejsou ani symbolické ceny typu jedna koruna za metr čtvereční.</w:t>
      </w:r>
      <w:r w:rsidR="007A1D8C">
        <w:rPr>
          <w:rFonts w:ascii="Arial" w:hAnsi="Arial" w:cs="Arial"/>
          <w:color w:val="000000" w:themeColor="text1"/>
          <w:sz w:val="24"/>
        </w:rPr>
        <w:t xml:space="preserve"> Zásadní jsou také územní plány obcí, které v menších sídlech často výstavbu větších bytových domů vůbec </w:t>
      </w:r>
      <w:r w:rsidR="007A1D8C">
        <w:rPr>
          <w:rFonts w:ascii="Arial" w:hAnsi="Arial" w:cs="Arial"/>
          <w:color w:val="000000" w:themeColor="text1"/>
          <w:sz w:val="24"/>
        </w:rPr>
        <w:lastRenderedPageBreak/>
        <w:t>nepovolují. I proto bude i nadále nejvíce nových bytových domů vznikat v Praze a velkých krajských městech.</w:t>
      </w:r>
    </w:p>
    <w:p w:rsidR="00DC6DD2" w:rsidRDefault="00DC6DD2" w:rsidP="00EA0CE7">
      <w:pPr>
        <w:ind w:left="851" w:right="141"/>
        <w:rPr>
          <w:rFonts w:ascii="Arial" w:hAnsi="Arial" w:cs="Arial"/>
          <w:b/>
          <w:sz w:val="24"/>
        </w:rPr>
      </w:pPr>
    </w:p>
    <w:p w:rsidR="00EA0CE7" w:rsidRPr="009C3A6B" w:rsidRDefault="00EA0CE7" w:rsidP="00EA0CE7">
      <w:pPr>
        <w:ind w:left="851" w:right="141"/>
        <w:rPr>
          <w:rFonts w:ascii="Arial" w:hAnsi="Arial" w:cs="Arial"/>
          <w:b/>
          <w:sz w:val="24"/>
        </w:rPr>
      </w:pPr>
      <w:r w:rsidRPr="009C3A6B">
        <w:rPr>
          <w:rFonts w:ascii="Arial" w:hAnsi="Arial" w:cs="Arial"/>
          <w:b/>
          <w:sz w:val="24"/>
        </w:rPr>
        <w:t>RNDr. Evžen Korec, CSc.</w:t>
      </w:r>
    </w:p>
    <w:p w:rsidR="00EA0CE7" w:rsidRPr="009C3A6B" w:rsidRDefault="00EA0CE7" w:rsidP="00EA0CE7">
      <w:pPr>
        <w:ind w:left="851" w:right="141"/>
        <w:rPr>
          <w:rFonts w:ascii="Arial" w:hAnsi="Arial" w:cs="Arial"/>
          <w:sz w:val="24"/>
        </w:rPr>
      </w:pPr>
      <w:r w:rsidRPr="009C3A6B">
        <w:rPr>
          <w:rFonts w:ascii="Arial" w:hAnsi="Arial" w:cs="Arial"/>
          <w:sz w:val="24"/>
        </w:rPr>
        <w:t>Generální ředitel a předseda představenstva</w:t>
      </w:r>
    </w:p>
    <w:p w:rsidR="00E36C1A" w:rsidRDefault="00EA0CE7" w:rsidP="00E36C1A">
      <w:pPr>
        <w:ind w:left="851" w:right="141"/>
        <w:rPr>
          <w:rFonts w:ascii="Arial" w:hAnsi="Arial" w:cs="Arial"/>
          <w:b/>
          <w:sz w:val="24"/>
        </w:rPr>
      </w:pPr>
      <w:r>
        <w:rPr>
          <w:rFonts w:ascii="Arial" w:hAnsi="Arial" w:cs="Arial"/>
          <w:b/>
          <w:sz w:val="24"/>
        </w:rPr>
        <w:t>EKOSPOL a. s</w:t>
      </w:r>
      <w:r w:rsidR="00E36C1A">
        <w:rPr>
          <w:rFonts w:ascii="Arial" w:hAnsi="Arial" w:cs="Arial"/>
          <w:b/>
          <w:sz w:val="24"/>
        </w:rPr>
        <w:t>.</w:t>
      </w:r>
    </w:p>
    <w:p w:rsidR="00E36C1A" w:rsidRDefault="00E36C1A" w:rsidP="00E36C1A">
      <w:pPr>
        <w:ind w:left="851" w:right="141"/>
        <w:rPr>
          <w:rFonts w:ascii="Arial" w:hAnsi="Arial" w:cs="Arial"/>
          <w:b/>
          <w:sz w:val="24"/>
        </w:rPr>
      </w:pPr>
    </w:p>
    <w:p w:rsidR="00E36C1A" w:rsidRDefault="00E36C1A" w:rsidP="0046356A">
      <w:pPr>
        <w:ind w:left="851" w:right="141"/>
        <w:jc w:val="center"/>
        <w:rPr>
          <w:rFonts w:ascii="Arial" w:hAnsi="Arial" w:cs="Arial"/>
          <w:b/>
          <w:sz w:val="24"/>
        </w:rPr>
      </w:pPr>
      <w:r>
        <w:rPr>
          <w:rFonts w:ascii="Arial" w:hAnsi="Arial" w:cs="Arial"/>
          <w:b/>
          <w:sz w:val="24"/>
        </w:rPr>
        <w:t>Zahájené nové byty v jednotlivých krajích</w:t>
      </w:r>
    </w:p>
    <w:tbl>
      <w:tblPr>
        <w:tblStyle w:val="Mkatabulky"/>
        <w:tblW w:w="0" w:type="auto"/>
        <w:tblInd w:w="851" w:type="dxa"/>
        <w:tblLook w:val="04A0" w:firstRow="1" w:lastRow="0" w:firstColumn="1" w:lastColumn="0" w:noHBand="0" w:noVBand="1"/>
      </w:tblPr>
      <w:tblGrid>
        <w:gridCol w:w="2731"/>
        <w:gridCol w:w="2596"/>
        <w:gridCol w:w="2572"/>
        <w:gridCol w:w="2580"/>
      </w:tblGrid>
      <w:tr w:rsidR="00E36C1A" w:rsidTr="00E36C1A">
        <w:tc>
          <w:tcPr>
            <w:tcW w:w="2832" w:type="dxa"/>
          </w:tcPr>
          <w:p w:rsidR="00E36C1A" w:rsidRDefault="00E36C1A" w:rsidP="00E36C1A">
            <w:pPr>
              <w:ind w:right="141"/>
              <w:jc w:val="center"/>
              <w:rPr>
                <w:rFonts w:ascii="Arial" w:hAnsi="Arial" w:cs="Arial"/>
                <w:b/>
                <w:sz w:val="24"/>
              </w:rPr>
            </w:pPr>
            <w:r>
              <w:rPr>
                <w:rFonts w:ascii="Arial" w:hAnsi="Arial" w:cs="Arial"/>
                <w:b/>
                <w:sz w:val="24"/>
              </w:rPr>
              <w:t>Kraj</w:t>
            </w:r>
          </w:p>
        </w:tc>
        <w:tc>
          <w:tcPr>
            <w:tcW w:w="2832" w:type="dxa"/>
          </w:tcPr>
          <w:p w:rsidR="00E36C1A" w:rsidRDefault="00E36C1A" w:rsidP="00E36C1A">
            <w:pPr>
              <w:ind w:right="141"/>
              <w:jc w:val="center"/>
              <w:rPr>
                <w:rFonts w:ascii="Arial" w:hAnsi="Arial" w:cs="Arial"/>
                <w:b/>
                <w:sz w:val="24"/>
              </w:rPr>
            </w:pPr>
            <w:r>
              <w:rPr>
                <w:rFonts w:ascii="Arial" w:hAnsi="Arial" w:cs="Arial"/>
                <w:b/>
                <w:sz w:val="24"/>
              </w:rPr>
              <w:t>Rodinné domy</w:t>
            </w:r>
          </w:p>
        </w:tc>
        <w:tc>
          <w:tcPr>
            <w:tcW w:w="2833" w:type="dxa"/>
          </w:tcPr>
          <w:p w:rsidR="00E36C1A" w:rsidRDefault="00E36C1A" w:rsidP="00E36C1A">
            <w:pPr>
              <w:ind w:right="141"/>
              <w:jc w:val="center"/>
              <w:rPr>
                <w:rFonts w:ascii="Arial" w:hAnsi="Arial" w:cs="Arial"/>
                <w:b/>
                <w:sz w:val="24"/>
              </w:rPr>
            </w:pPr>
            <w:r>
              <w:rPr>
                <w:rFonts w:ascii="Arial" w:hAnsi="Arial" w:cs="Arial"/>
                <w:b/>
                <w:sz w:val="24"/>
              </w:rPr>
              <w:t>Bytové domy</w:t>
            </w:r>
          </w:p>
        </w:tc>
        <w:tc>
          <w:tcPr>
            <w:tcW w:w="2833" w:type="dxa"/>
          </w:tcPr>
          <w:p w:rsidR="00E36C1A" w:rsidRDefault="00E36C1A" w:rsidP="00E36C1A">
            <w:pPr>
              <w:ind w:right="141"/>
              <w:jc w:val="center"/>
              <w:rPr>
                <w:rFonts w:ascii="Arial" w:hAnsi="Arial" w:cs="Arial"/>
                <w:b/>
                <w:sz w:val="24"/>
              </w:rPr>
            </w:pPr>
            <w:r>
              <w:rPr>
                <w:rFonts w:ascii="Arial" w:hAnsi="Arial" w:cs="Arial"/>
                <w:b/>
                <w:sz w:val="24"/>
              </w:rPr>
              <w:t>Celkem</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sidRPr="00E36C1A">
              <w:rPr>
                <w:rFonts w:ascii="Arial" w:hAnsi="Arial" w:cs="Arial"/>
                <w:sz w:val="24"/>
              </w:rPr>
              <w:t>Praha</w:t>
            </w:r>
          </w:p>
        </w:tc>
        <w:tc>
          <w:tcPr>
            <w:tcW w:w="2832" w:type="dxa"/>
          </w:tcPr>
          <w:p w:rsidR="00E36C1A" w:rsidRPr="00E36C1A" w:rsidRDefault="00B07C93" w:rsidP="00E36C1A">
            <w:pPr>
              <w:ind w:right="141"/>
              <w:jc w:val="center"/>
              <w:rPr>
                <w:rFonts w:ascii="Arial" w:hAnsi="Arial" w:cs="Arial"/>
                <w:sz w:val="24"/>
              </w:rPr>
            </w:pPr>
            <w:r>
              <w:rPr>
                <w:rFonts w:ascii="Arial" w:hAnsi="Arial" w:cs="Arial"/>
                <w:sz w:val="24"/>
              </w:rPr>
              <w:t>198</w:t>
            </w:r>
          </w:p>
        </w:tc>
        <w:tc>
          <w:tcPr>
            <w:tcW w:w="2833" w:type="dxa"/>
          </w:tcPr>
          <w:p w:rsidR="00E36C1A" w:rsidRPr="00E36C1A" w:rsidRDefault="00B07C93" w:rsidP="00E36C1A">
            <w:pPr>
              <w:ind w:right="141"/>
              <w:jc w:val="center"/>
              <w:rPr>
                <w:rFonts w:ascii="Arial" w:hAnsi="Arial" w:cs="Arial"/>
                <w:sz w:val="24"/>
              </w:rPr>
            </w:pPr>
            <w:r>
              <w:rPr>
                <w:rFonts w:ascii="Arial" w:hAnsi="Arial" w:cs="Arial"/>
                <w:sz w:val="24"/>
              </w:rPr>
              <w:t>2348</w:t>
            </w:r>
          </w:p>
        </w:tc>
        <w:tc>
          <w:tcPr>
            <w:tcW w:w="2833" w:type="dxa"/>
          </w:tcPr>
          <w:p w:rsidR="00E36C1A" w:rsidRPr="00E36C1A" w:rsidRDefault="00B07C93" w:rsidP="00E36C1A">
            <w:pPr>
              <w:ind w:right="141"/>
              <w:jc w:val="center"/>
              <w:rPr>
                <w:rFonts w:ascii="Arial" w:hAnsi="Arial" w:cs="Arial"/>
                <w:sz w:val="24"/>
              </w:rPr>
            </w:pPr>
            <w:r>
              <w:rPr>
                <w:rFonts w:ascii="Arial" w:hAnsi="Arial" w:cs="Arial"/>
                <w:sz w:val="24"/>
              </w:rPr>
              <w:t>2553</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Středočeský</w:t>
            </w:r>
          </w:p>
        </w:tc>
        <w:tc>
          <w:tcPr>
            <w:tcW w:w="2832" w:type="dxa"/>
          </w:tcPr>
          <w:p w:rsidR="00E36C1A" w:rsidRPr="00E36C1A" w:rsidRDefault="00B07C93" w:rsidP="00E36C1A">
            <w:pPr>
              <w:ind w:right="141"/>
              <w:jc w:val="center"/>
              <w:rPr>
                <w:rFonts w:ascii="Arial" w:hAnsi="Arial" w:cs="Arial"/>
                <w:sz w:val="24"/>
              </w:rPr>
            </w:pPr>
            <w:r>
              <w:rPr>
                <w:rFonts w:ascii="Arial" w:hAnsi="Arial" w:cs="Arial"/>
                <w:sz w:val="24"/>
              </w:rPr>
              <w:t>2437</w:t>
            </w:r>
          </w:p>
        </w:tc>
        <w:tc>
          <w:tcPr>
            <w:tcW w:w="2833" w:type="dxa"/>
          </w:tcPr>
          <w:p w:rsidR="00E36C1A" w:rsidRPr="00E36C1A" w:rsidRDefault="00B07C93" w:rsidP="00E36C1A">
            <w:pPr>
              <w:ind w:right="141"/>
              <w:jc w:val="center"/>
              <w:rPr>
                <w:rFonts w:ascii="Arial" w:hAnsi="Arial" w:cs="Arial"/>
                <w:sz w:val="24"/>
              </w:rPr>
            </w:pPr>
            <w:r>
              <w:rPr>
                <w:rFonts w:ascii="Arial" w:hAnsi="Arial" w:cs="Arial"/>
                <w:sz w:val="24"/>
              </w:rPr>
              <w:t>271</w:t>
            </w:r>
          </w:p>
        </w:tc>
        <w:tc>
          <w:tcPr>
            <w:tcW w:w="2833" w:type="dxa"/>
          </w:tcPr>
          <w:p w:rsidR="00E36C1A" w:rsidRPr="00E36C1A" w:rsidRDefault="00B07C93" w:rsidP="00E36C1A">
            <w:pPr>
              <w:ind w:right="141"/>
              <w:jc w:val="center"/>
              <w:rPr>
                <w:rFonts w:ascii="Arial" w:hAnsi="Arial" w:cs="Arial"/>
                <w:sz w:val="24"/>
              </w:rPr>
            </w:pPr>
            <w:r>
              <w:rPr>
                <w:rFonts w:ascii="Arial" w:hAnsi="Arial" w:cs="Arial"/>
                <w:sz w:val="24"/>
              </w:rPr>
              <w:t>2719</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Jihočeský</w:t>
            </w:r>
          </w:p>
        </w:tc>
        <w:tc>
          <w:tcPr>
            <w:tcW w:w="2832" w:type="dxa"/>
          </w:tcPr>
          <w:p w:rsidR="00E36C1A" w:rsidRPr="00E36C1A" w:rsidRDefault="00B07C93" w:rsidP="00B07C93">
            <w:pPr>
              <w:ind w:right="141"/>
              <w:jc w:val="center"/>
              <w:rPr>
                <w:rFonts w:ascii="Arial" w:hAnsi="Arial" w:cs="Arial"/>
                <w:sz w:val="24"/>
              </w:rPr>
            </w:pPr>
            <w:r>
              <w:rPr>
                <w:rFonts w:ascii="Arial" w:hAnsi="Arial" w:cs="Arial"/>
                <w:sz w:val="24"/>
              </w:rPr>
              <w:t>664</w:t>
            </w:r>
          </w:p>
        </w:tc>
        <w:tc>
          <w:tcPr>
            <w:tcW w:w="2833" w:type="dxa"/>
          </w:tcPr>
          <w:p w:rsidR="00E36C1A" w:rsidRPr="00E36C1A" w:rsidRDefault="00B07C93" w:rsidP="00E36C1A">
            <w:pPr>
              <w:ind w:right="141"/>
              <w:jc w:val="center"/>
              <w:rPr>
                <w:rFonts w:ascii="Arial" w:hAnsi="Arial" w:cs="Arial"/>
                <w:sz w:val="24"/>
              </w:rPr>
            </w:pPr>
            <w:r>
              <w:rPr>
                <w:rFonts w:ascii="Arial" w:hAnsi="Arial" w:cs="Arial"/>
                <w:sz w:val="24"/>
              </w:rPr>
              <w:t>133</w:t>
            </w:r>
          </w:p>
        </w:tc>
        <w:tc>
          <w:tcPr>
            <w:tcW w:w="2833" w:type="dxa"/>
          </w:tcPr>
          <w:p w:rsidR="00E36C1A" w:rsidRPr="00E36C1A" w:rsidRDefault="00B07C93" w:rsidP="00E36C1A">
            <w:pPr>
              <w:ind w:right="141"/>
              <w:jc w:val="center"/>
              <w:rPr>
                <w:rFonts w:ascii="Arial" w:hAnsi="Arial" w:cs="Arial"/>
                <w:sz w:val="24"/>
              </w:rPr>
            </w:pPr>
            <w:r>
              <w:rPr>
                <w:rFonts w:ascii="Arial" w:hAnsi="Arial" w:cs="Arial"/>
                <w:sz w:val="24"/>
              </w:rPr>
              <w:t>831</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Plzeňský</w:t>
            </w:r>
          </w:p>
        </w:tc>
        <w:tc>
          <w:tcPr>
            <w:tcW w:w="2832" w:type="dxa"/>
          </w:tcPr>
          <w:p w:rsidR="00E36C1A" w:rsidRPr="00E36C1A" w:rsidRDefault="00B07C93" w:rsidP="00E36C1A">
            <w:pPr>
              <w:ind w:right="141"/>
              <w:jc w:val="center"/>
              <w:rPr>
                <w:rFonts w:ascii="Arial" w:hAnsi="Arial" w:cs="Arial"/>
                <w:sz w:val="24"/>
              </w:rPr>
            </w:pPr>
            <w:r>
              <w:rPr>
                <w:rFonts w:ascii="Arial" w:hAnsi="Arial" w:cs="Arial"/>
                <w:sz w:val="24"/>
              </w:rPr>
              <w:t>666</w:t>
            </w:r>
          </w:p>
        </w:tc>
        <w:tc>
          <w:tcPr>
            <w:tcW w:w="2833" w:type="dxa"/>
          </w:tcPr>
          <w:p w:rsidR="00E36C1A" w:rsidRPr="00E36C1A" w:rsidRDefault="00B07C93" w:rsidP="00E36C1A">
            <w:pPr>
              <w:ind w:right="141"/>
              <w:jc w:val="center"/>
              <w:rPr>
                <w:rFonts w:ascii="Arial" w:hAnsi="Arial" w:cs="Arial"/>
                <w:sz w:val="24"/>
              </w:rPr>
            </w:pPr>
            <w:r>
              <w:rPr>
                <w:rFonts w:ascii="Arial" w:hAnsi="Arial" w:cs="Arial"/>
                <w:sz w:val="24"/>
              </w:rPr>
              <w:t>541</w:t>
            </w:r>
          </w:p>
        </w:tc>
        <w:tc>
          <w:tcPr>
            <w:tcW w:w="2833" w:type="dxa"/>
          </w:tcPr>
          <w:p w:rsidR="00E36C1A" w:rsidRPr="00E36C1A" w:rsidRDefault="00B07C93" w:rsidP="00E36C1A">
            <w:pPr>
              <w:ind w:right="141"/>
              <w:jc w:val="center"/>
              <w:rPr>
                <w:rFonts w:ascii="Arial" w:hAnsi="Arial" w:cs="Arial"/>
                <w:sz w:val="24"/>
              </w:rPr>
            </w:pPr>
            <w:r>
              <w:rPr>
                <w:rFonts w:ascii="Arial" w:hAnsi="Arial" w:cs="Arial"/>
                <w:sz w:val="24"/>
              </w:rPr>
              <w:t>1210</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Karlovarský</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185</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114</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300</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Ústecký</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477</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97</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580</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Liberecký</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346</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227</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579</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Královéhradecký</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638</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67</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708</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Pardubický</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617</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191</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809</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Vysočina</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597</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86</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685</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Jihomoravský</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1415</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759</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2298</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Olomoucký</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538</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210</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755</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Zlínský</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519</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288</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809</w:t>
            </w:r>
          </w:p>
        </w:tc>
      </w:tr>
      <w:tr w:rsidR="00E36C1A" w:rsidRPr="00E36C1A" w:rsidTr="00E36C1A">
        <w:tc>
          <w:tcPr>
            <w:tcW w:w="2832" w:type="dxa"/>
          </w:tcPr>
          <w:p w:rsidR="00E36C1A" w:rsidRPr="00E36C1A" w:rsidRDefault="00E36C1A" w:rsidP="00E36C1A">
            <w:pPr>
              <w:ind w:right="141"/>
              <w:jc w:val="center"/>
              <w:rPr>
                <w:rFonts w:ascii="Arial" w:hAnsi="Arial" w:cs="Arial"/>
                <w:sz w:val="24"/>
              </w:rPr>
            </w:pPr>
            <w:r>
              <w:rPr>
                <w:rFonts w:ascii="Arial" w:hAnsi="Arial" w:cs="Arial"/>
                <w:sz w:val="24"/>
              </w:rPr>
              <w:t>Moravskoslezský</w:t>
            </w:r>
          </w:p>
        </w:tc>
        <w:tc>
          <w:tcPr>
            <w:tcW w:w="2832" w:type="dxa"/>
          </w:tcPr>
          <w:p w:rsidR="00E36C1A" w:rsidRPr="00E36C1A" w:rsidRDefault="00FE4BD3" w:rsidP="00E36C1A">
            <w:pPr>
              <w:ind w:right="141"/>
              <w:jc w:val="center"/>
              <w:rPr>
                <w:rFonts w:ascii="Arial" w:hAnsi="Arial" w:cs="Arial"/>
                <w:sz w:val="24"/>
              </w:rPr>
            </w:pPr>
            <w:r>
              <w:rPr>
                <w:rFonts w:ascii="Arial" w:hAnsi="Arial" w:cs="Arial"/>
                <w:sz w:val="24"/>
              </w:rPr>
              <w:t>949</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165</w:t>
            </w:r>
          </w:p>
        </w:tc>
        <w:tc>
          <w:tcPr>
            <w:tcW w:w="2833" w:type="dxa"/>
          </w:tcPr>
          <w:p w:rsidR="00E36C1A" w:rsidRPr="00E36C1A" w:rsidRDefault="00FE4BD3" w:rsidP="00E36C1A">
            <w:pPr>
              <w:ind w:right="141"/>
              <w:jc w:val="center"/>
              <w:rPr>
                <w:rFonts w:ascii="Arial" w:hAnsi="Arial" w:cs="Arial"/>
                <w:sz w:val="24"/>
              </w:rPr>
            </w:pPr>
            <w:r>
              <w:rPr>
                <w:rFonts w:ascii="Arial" w:hAnsi="Arial" w:cs="Arial"/>
                <w:sz w:val="24"/>
              </w:rPr>
              <w:t>1120</w:t>
            </w:r>
          </w:p>
        </w:tc>
      </w:tr>
    </w:tbl>
    <w:p w:rsidR="00E36C1A" w:rsidRDefault="00E36C1A" w:rsidP="00E36C1A">
      <w:pPr>
        <w:ind w:left="851" w:right="141"/>
        <w:jc w:val="right"/>
        <w:rPr>
          <w:rFonts w:ascii="Arial" w:hAnsi="Arial" w:cs="Arial"/>
          <w:b/>
          <w:sz w:val="24"/>
        </w:rPr>
      </w:pPr>
      <w:r>
        <w:rPr>
          <w:rFonts w:ascii="Arial" w:hAnsi="Arial" w:cs="Arial"/>
          <w:b/>
          <w:sz w:val="24"/>
        </w:rPr>
        <w:t>Zdroj: ČSÚ</w:t>
      </w:r>
    </w:p>
    <w:p w:rsidR="00E36C1A" w:rsidRPr="00E92658" w:rsidRDefault="00E36C1A" w:rsidP="00E36C1A">
      <w:pPr>
        <w:ind w:left="851" w:right="141"/>
        <w:rPr>
          <w:rFonts w:ascii="Arial" w:hAnsi="Arial" w:cs="Arial"/>
          <w:b/>
          <w:sz w:val="24"/>
        </w:rPr>
      </w:pPr>
      <w:r>
        <w:rPr>
          <w:rFonts w:ascii="Arial" w:hAnsi="Arial" w:cs="Arial"/>
          <w:b/>
          <w:sz w:val="24"/>
        </w:rPr>
        <w:t xml:space="preserve">Za 1. </w:t>
      </w:r>
      <w:r w:rsidR="00590E92">
        <w:rPr>
          <w:rFonts w:ascii="Arial" w:hAnsi="Arial" w:cs="Arial"/>
          <w:b/>
          <w:sz w:val="24"/>
        </w:rPr>
        <w:t>polo</w:t>
      </w:r>
      <w:r>
        <w:rPr>
          <w:rFonts w:ascii="Arial" w:hAnsi="Arial" w:cs="Arial"/>
          <w:b/>
          <w:sz w:val="24"/>
        </w:rPr>
        <w:t>letí 2020</w:t>
      </w:r>
      <w:r w:rsidR="007A1D8C">
        <w:rPr>
          <w:rFonts w:ascii="Arial" w:hAnsi="Arial" w:cs="Arial"/>
          <w:b/>
          <w:sz w:val="24"/>
        </w:rPr>
        <w:t>, pouze nová výstavba</w:t>
      </w:r>
    </w:p>
    <w:sectPr w:rsidR="00E36C1A" w:rsidRPr="00E92658"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16" w:rsidRDefault="00742916" w:rsidP="00034CB5">
      <w:pPr>
        <w:spacing w:after="0" w:line="240" w:lineRule="auto"/>
      </w:pPr>
      <w:r>
        <w:separator/>
      </w:r>
    </w:p>
  </w:endnote>
  <w:endnote w:type="continuationSeparator" w:id="0">
    <w:p w:rsidR="00742916" w:rsidRDefault="00742916"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1D5662">
      <w:rPr>
        <w:noProof/>
        <w:lang w:eastAsia="cs-CZ"/>
      </w:rPr>
      <w:drawing>
        <wp:inline distT="0" distB="0" distL="0" distR="0">
          <wp:extent cx="6886575" cy="1026066"/>
          <wp:effectExtent l="0" t="0" r="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6575" cy="1026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16" w:rsidRDefault="00742916" w:rsidP="00034CB5">
      <w:pPr>
        <w:spacing w:after="0" w:line="240" w:lineRule="auto"/>
      </w:pPr>
      <w:r>
        <w:separator/>
      </w:r>
    </w:p>
  </w:footnote>
  <w:footnote w:type="continuationSeparator" w:id="0">
    <w:p w:rsidR="00742916" w:rsidRDefault="00742916"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A75F3"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0457FA" w:rsidP="00603447">
                          <w:pPr>
                            <w:spacing w:after="0" w:line="240" w:lineRule="auto"/>
                            <w:jc w:val="center"/>
                            <w:rPr>
                              <w:rFonts w:ascii="Bauhaus 93" w:hAnsi="Bauhaus 93"/>
                              <w:color w:val="005936"/>
                              <w:sz w:val="44"/>
                            </w:rPr>
                          </w:pPr>
                          <w:r>
                            <w:rPr>
                              <w:rFonts w:ascii="Bauhaus 93" w:hAnsi="Bauhaus 93"/>
                              <w:color w:val="005936"/>
                              <w:sz w:val="44"/>
                            </w:rPr>
                            <w:t>1</w:t>
                          </w:r>
                          <w:r w:rsidR="00D82660">
                            <w:rPr>
                              <w:rFonts w:ascii="Bauhaus 93" w:hAnsi="Bauhaus 93"/>
                              <w:color w:val="005936"/>
                              <w:sz w:val="44"/>
                            </w:rPr>
                            <w:t>1</w:t>
                          </w:r>
                          <w:r w:rsidR="00603447">
                            <w:rPr>
                              <w:rFonts w:ascii="Bauhaus 93" w:hAnsi="Bauhaus 93"/>
                              <w:color w:val="005936"/>
                              <w:sz w:val="44"/>
                            </w:rPr>
                            <w:t>/</w:t>
                          </w:r>
                          <w:r w:rsidR="00D82660">
                            <w:rPr>
                              <w:rFonts w:ascii="Bauhaus 93" w:hAnsi="Bauhaus 93"/>
                              <w:color w:val="005936"/>
                              <w:sz w:val="44"/>
                            </w:rPr>
                            <w:t>8</w:t>
                          </w:r>
                          <w:r w:rsidR="00603447">
                            <w:rPr>
                              <w:rFonts w:ascii="Bauhaus 93" w:hAnsi="Bauhaus 93"/>
                              <w:color w:val="005936"/>
                              <w:sz w:val="44"/>
                            </w:rPr>
                            <w:t>/</w:t>
                          </w:r>
                          <w:r w:rsidR="00603447" w:rsidRPr="00603447">
                            <w:rPr>
                              <w:rFonts w:ascii="Bauhaus 93" w:hAnsi="Bauhaus 93"/>
                              <w:color w:val="005936"/>
                              <w:sz w:val="44"/>
                            </w:rPr>
                            <w:t>20</w:t>
                          </w:r>
                          <w:r w:rsidR="00916E60">
                            <w:rPr>
                              <w:rFonts w:ascii="Bauhaus 93" w:hAnsi="Bauhaus 93"/>
                              <w:color w:val="005936"/>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" fillcolor="white [3201]" stroked="f" strokeweight=".5pt">
              <v:path arrowok="t"/>
              <v:textbox>
                <w:txbxContent>
                  <w:p w:rsidR="00603447" w:rsidRPr="00603447" w:rsidRDefault="000457FA" w:rsidP="00603447">
                    <w:pPr>
                      <w:spacing w:after="0" w:line="240" w:lineRule="auto"/>
                      <w:jc w:val="center"/>
                      <w:rPr>
                        <w:rFonts w:ascii="Bauhaus 93" w:hAnsi="Bauhaus 93"/>
                        <w:color w:val="005936"/>
                        <w:sz w:val="44"/>
                      </w:rPr>
                    </w:pPr>
                    <w:r>
                      <w:rPr>
                        <w:rFonts w:ascii="Bauhaus 93" w:hAnsi="Bauhaus 93"/>
                        <w:color w:val="005936"/>
                        <w:sz w:val="44"/>
                      </w:rPr>
                      <w:t>1</w:t>
                    </w:r>
                    <w:r w:rsidR="00D82660">
                      <w:rPr>
                        <w:rFonts w:ascii="Bauhaus 93" w:hAnsi="Bauhaus 93"/>
                        <w:color w:val="005936"/>
                        <w:sz w:val="44"/>
                      </w:rPr>
                      <w:t>1</w:t>
                    </w:r>
                    <w:r w:rsidR="00603447">
                      <w:rPr>
                        <w:rFonts w:ascii="Bauhaus 93" w:hAnsi="Bauhaus 93"/>
                        <w:color w:val="005936"/>
                        <w:sz w:val="44"/>
                      </w:rPr>
                      <w:t>/</w:t>
                    </w:r>
                    <w:r w:rsidR="00D82660">
                      <w:rPr>
                        <w:rFonts w:ascii="Bauhaus 93" w:hAnsi="Bauhaus 93"/>
                        <w:color w:val="005936"/>
                        <w:sz w:val="44"/>
                      </w:rPr>
                      <w:t>8</w:t>
                    </w:r>
                    <w:r w:rsidR="00603447">
                      <w:rPr>
                        <w:rFonts w:ascii="Bauhaus 93" w:hAnsi="Bauhaus 93"/>
                        <w:color w:val="005936"/>
                        <w:sz w:val="44"/>
                      </w:rPr>
                      <w:t>/</w:t>
                    </w:r>
                    <w:r w:rsidR="00603447" w:rsidRPr="00603447">
                      <w:rPr>
                        <w:rFonts w:ascii="Bauhaus 93" w:hAnsi="Bauhaus 93"/>
                        <w:color w:val="005936"/>
                        <w:sz w:val="44"/>
                      </w:rPr>
                      <w:t>20</w:t>
                    </w:r>
                    <w:r w:rsidR="00916E60">
                      <w:rPr>
                        <w:rFonts w:ascii="Bauhaus 93" w:hAnsi="Bauhaus 93"/>
                        <w:color w:val="005936"/>
                        <w:sz w:val="44"/>
                      </w:rPr>
                      <w:t>20</w:t>
                    </w:r>
                  </w:p>
                </w:txbxContent>
              </v:textbox>
            </v:shape>
          </w:pict>
        </mc:Fallback>
      </mc:AlternateContent>
    </w:r>
    <w:r w:rsidR="009A4CEA">
      <w:rPr>
        <w:noProof/>
        <w:lang w:eastAsia="cs-CZ"/>
      </w:rPr>
      <w:drawing>
        <wp:inline distT="0" distB="0" distL="0" distR="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0647D"/>
    <w:rsid w:val="00010CF6"/>
    <w:rsid w:val="00013873"/>
    <w:rsid w:val="00016D53"/>
    <w:rsid w:val="000220B9"/>
    <w:rsid w:val="00033034"/>
    <w:rsid w:val="00034C2E"/>
    <w:rsid w:val="00034CB5"/>
    <w:rsid w:val="00036A53"/>
    <w:rsid w:val="00045747"/>
    <w:rsid w:val="000457FA"/>
    <w:rsid w:val="00054CD8"/>
    <w:rsid w:val="00056836"/>
    <w:rsid w:val="00056C18"/>
    <w:rsid w:val="00073028"/>
    <w:rsid w:val="000A5054"/>
    <w:rsid w:val="000C1A18"/>
    <w:rsid w:val="000C3C9F"/>
    <w:rsid w:val="000D0021"/>
    <w:rsid w:val="000E6F8F"/>
    <w:rsid w:val="001203B0"/>
    <w:rsid w:val="00146EF5"/>
    <w:rsid w:val="00155A38"/>
    <w:rsid w:val="001A373D"/>
    <w:rsid w:val="001B7772"/>
    <w:rsid w:val="001C1A37"/>
    <w:rsid w:val="001C515E"/>
    <w:rsid w:val="001D5662"/>
    <w:rsid w:val="002053C2"/>
    <w:rsid w:val="002159D1"/>
    <w:rsid w:val="0023000D"/>
    <w:rsid w:val="0023250A"/>
    <w:rsid w:val="002478EA"/>
    <w:rsid w:val="00247F44"/>
    <w:rsid w:val="00256A6E"/>
    <w:rsid w:val="00257C03"/>
    <w:rsid w:val="00275A59"/>
    <w:rsid w:val="002A6E57"/>
    <w:rsid w:val="002B5F04"/>
    <w:rsid w:val="002D3741"/>
    <w:rsid w:val="002E74F5"/>
    <w:rsid w:val="002F7D4C"/>
    <w:rsid w:val="0031114C"/>
    <w:rsid w:val="00340496"/>
    <w:rsid w:val="003435C2"/>
    <w:rsid w:val="00355F3E"/>
    <w:rsid w:val="0036449C"/>
    <w:rsid w:val="00373E7A"/>
    <w:rsid w:val="003740AF"/>
    <w:rsid w:val="003757BC"/>
    <w:rsid w:val="003840B1"/>
    <w:rsid w:val="003848B6"/>
    <w:rsid w:val="00384CC3"/>
    <w:rsid w:val="003B5614"/>
    <w:rsid w:val="003D5D76"/>
    <w:rsid w:val="003E1D6E"/>
    <w:rsid w:val="003E2230"/>
    <w:rsid w:val="004019BF"/>
    <w:rsid w:val="004119BF"/>
    <w:rsid w:val="0041364F"/>
    <w:rsid w:val="004144FA"/>
    <w:rsid w:val="0046356A"/>
    <w:rsid w:val="004778BD"/>
    <w:rsid w:val="0048670E"/>
    <w:rsid w:val="00491F6B"/>
    <w:rsid w:val="00493CF7"/>
    <w:rsid w:val="004951B6"/>
    <w:rsid w:val="00497800"/>
    <w:rsid w:val="004A3095"/>
    <w:rsid w:val="004B6977"/>
    <w:rsid w:val="004C1D4D"/>
    <w:rsid w:val="004D2E9E"/>
    <w:rsid w:val="004F2E78"/>
    <w:rsid w:val="004F78E9"/>
    <w:rsid w:val="00504376"/>
    <w:rsid w:val="00505EB3"/>
    <w:rsid w:val="00516680"/>
    <w:rsid w:val="00523166"/>
    <w:rsid w:val="00553BCF"/>
    <w:rsid w:val="00590E92"/>
    <w:rsid w:val="0059140F"/>
    <w:rsid w:val="005A72D9"/>
    <w:rsid w:val="005B26D4"/>
    <w:rsid w:val="005E0688"/>
    <w:rsid w:val="005F2546"/>
    <w:rsid w:val="00603447"/>
    <w:rsid w:val="0060652D"/>
    <w:rsid w:val="0061173B"/>
    <w:rsid w:val="006179D3"/>
    <w:rsid w:val="0062291E"/>
    <w:rsid w:val="00627A89"/>
    <w:rsid w:val="00663F76"/>
    <w:rsid w:val="006705DE"/>
    <w:rsid w:val="006725D9"/>
    <w:rsid w:val="00691CB8"/>
    <w:rsid w:val="006947D0"/>
    <w:rsid w:val="0069547A"/>
    <w:rsid w:val="006A75F3"/>
    <w:rsid w:val="006B170F"/>
    <w:rsid w:val="006B3546"/>
    <w:rsid w:val="006D6300"/>
    <w:rsid w:val="006F00DC"/>
    <w:rsid w:val="006F6E58"/>
    <w:rsid w:val="0070679C"/>
    <w:rsid w:val="00706AB6"/>
    <w:rsid w:val="00713742"/>
    <w:rsid w:val="00722A30"/>
    <w:rsid w:val="00732712"/>
    <w:rsid w:val="00742916"/>
    <w:rsid w:val="00783728"/>
    <w:rsid w:val="00787934"/>
    <w:rsid w:val="00795FD1"/>
    <w:rsid w:val="007A0258"/>
    <w:rsid w:val="007A11BF"/>
    <w:rsid w:val="007A1D8C"/>
    <w:rsid w:val="007A4863"/>
    <w:rsid w:val="007B58F4"/>
    <w:rsid w:val="007C1079"/>
    <w:rsid w:val="007C30DD"/>
    <w:rsid w:val="007C62A6"/>
    <w:rsid w:val="007C71B4"/>
    <w:rsid w:val="007E3363"/>
    <w:rsid w:val="007E5F3A"/>
    <w:rsid w:val="007E77E5"/>
    <w:rsid w:val="007F692F"/>
    <w:rsid w:val="007F77BE"/>
    <w:rsid w:val="008071D0"/>
    <w:rsid w:val="00824C44"/>
    <w:rsid w:val="00833087"/>
    <w:rsid w:val="008364CB"/>
    <w:rsid w:val="00871648"/>
    <w:rsid w:val="00880967"/>
    <w:rsid w:val="008968F2"/>
    <w:rsid w:val="00897339"/>
    <w:rsid w:val="008A4560"/>
    <w:rsid w:val="008C05F9"/>
    <w:rsid w:val="008C0FB6"/>
    <w:rsid w:val="008C4035"/>
    <w:rsid w:val="008C4142"/>
    <w:rsid w:val="008D1AFB"/>
    <w:rsid w:val="008D4923"/>
    <w:rsid w:val="008D6243"/>
    <w:rsid w:val="008F4669"/>
    <w:rsid w:val="008F4A5D"/>
    <w:rsid w:val="008F6146"/>
    <w:rsid w:val="00916E60"/>
    <w:rsid w:val="00925B4A"/>
    <w:rsid w:val="009263EB"/>
    <w:rsid w:val="00932542"/>
    <w:rsid w:val="00940127"/>
    <w:rsid w:val="009549C0"/>
    <w:rsid w:val="009653FB"/>
    <w:rsid w:val="0097122A"/>
    <w:rsid w:val="00984577"/>
    <w:rsid w:val="009A06A7"/>
    <w:rsid w:val="009A4CEA"/>
    <w:rsid w:val="009A6604"/>
    <w:rsid w:val="009A6D41"/>
    <w:rsid w:val="009B4C88"/>
    <w:rsid w:val="009F0440"/>
    <w:rsid w:val="00A068C5"/>
    <w:rsid w:val="00A10599"/>
    <w:rsid w:val="00A10DB0"/>
    <w:rsid w:val="00A12B79"/>
    <w:rsid w:val="00A22A01"/>
    <w:rsid w:val="00A27DA2"/>
    <w:rsid w:val="00A32F6D"/>
    <w:rsid w:val="00A4650A"/>
    <w:rsid w:val="00A66035"/>
    <w:rsid w:val="00A93520"/>
    <w:rsid w:val="00A964CD"/>
    <w:rsid w:val="00AA48AE"/>
    <w:rsid w:val="00AB26C0"/>
    <w:rsid w:val="00AB50CE"/>
    <w:rsid w:val="00AE6F16"/>
    <w:rsid w:val="00B07C93"/>
    <w:rsid w:val="00B1745B"/>
    <w:rsid w:val="00B52B94"/>
    <w:rsid w:val="00B65774"/>
    <w:rsid w:val="00B704D4"/>
    <w:rsid w:val="00B774B1"/>
    <w:rsid w:val="00B835B4"/>
    <w:rsid w:val="00B92FB8"/>
    <w:rsid w:val="00B97885"/>
    <w:rsid w:val="00BA17A2"/>
    <w:rsid w:val="00BA3E54"/>
    <w:rsid w:val="00BA41B2"/>
    <w:rsid w:val="00BA72C8"/>
    <w:rsid w:val="00BB2562"/>
    <w:rsid w:val="00BC5966"/>
    <w:rsid w:val="00BD1F40"/>
    <w:rsid w:val="00BD2BFB"/>
    <w:rsid w:val="00BD49E6"/>
    <w:rsid w:val="00BF679C"/>
    <w:rsid w:val="00C06068"/>
    <w:rsid w:val="00C1171A"/>
    <w:rsid w:val="00C11857"/>
    <w:rsid w:val="00C133D0"/>
    <w:rsid w:val="00C17237"/>
    <w:rsid w:val="00C37229"/>
    <w:rsid w:val="00C46196"/>
    <w:rsid w:val="00C4776D"/>
    <w:rsid w:val="00C7252E"/>
    <w:rsid w:val="00C73A82"/>
    <w:rsid w:val="00C76F68"/>
    <w:rsid w:val="00C830CA"/>
    <w:rsid w:val="00C92CAE"/>
    <w:rsid w:val="00C9356D"/>
    <w:rsid w:val="00CA0C1F"/>
    <w:rsid w:val="00CA2F43"/>
    <w:rsid w:val="00CB48FF"/>
    <w:rsid w:val="00CD48A8"/>
    <w:rsid w:val="00D17842"/>
    <w:rsid w:val="00D24926"/>
    <w:rsid w:val="00D30A95"/>
    <w:rsid w:val="00D53A07"/>
    <w:rsid w:val="00D53F45"/>
    <w:rsid w:val="00D57219"/>
    <w:rsid w:val="00D75BF6"/>
    <w:rsid w:val="00D82660"/>
    <w:rsid w:val="00D87F24"/>
    <w:rsid w:val="00D94BA7"/>
    <w:rsid w:val="00DC3F74"/>
    <w:rsid w:val="00DC6DD2"/>
    <w:rsid w:val="00DF4A2A"/>
    <w:rsid w:val="00DF4C4D"/>
    <w:rsid w:val="00E32312"/>
    <w:rsid w:val="00E36C1A"/>
    <w:rsid w:val="00E51E71"/>
    <w:rsid w:val="00E617D2"/>
    <w:rsid w:val="00E644A4"/>
    <w:rsid w:val="00E73AB1"/>
    <w:rsid w:val="00E92658"/>
    <w:rsid w:val="00E947AA"/>
    <w:rsid w:val="00EA0CE7"/>
    <w:rsid w:val="00EB40E0"/>
    <w:rsid w:val="00EC0364"/>
    <w:rsid w:val="00EC3CD8"/>
    <w:rsid w:val="00F2497D"/>
    <w:rsid w:val="00F41F5B"/>
    <w:rsid w:val="00F64628"/>
    <w:rsid w:val="00F943A8"/>
    <w:rsid w:val="00F95C17"/>
    <w:rsid w:val="00FA4315"/>
    <w:rsid w:val="00FA5EAE"/>
    <w:rsid w:val="00FC6630"/>
    <w:rsid w:val="00FE4BD3"/>
    <w:rsid w:val="00FF08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0C133-B7C6-473F-B5D7-C88F4155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77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E3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1795">
      <w:bodyDiv w:val="1"/>
      <w:marLeft w:val="0"/>
      <w:marRight w:val="0"/>
      <w:marTop w:val="0"/>
      <w:marBottom w:val="0"/>
      <w:divBdr>
        <w:top w:val="none" w:sz="0" w:space="0" w:color="auto"/>
        <w:left w:val="none" w:sz="0" w:space="0" w:color="auto"/>
        <w:bottom w:val="none" w:sz="0" w:space="0" w:color="auto"/>
        <w:right w:val="none" w:sz="0" w:space="0" w:color="auto"/>
      </w:divBdr>
      <w:divsChild>
        <w:div w:id="1613706510">
          <w:marLeft w:val="0"/>
          <w:marRight w:val="0"/>
          <w:marTop w:val="0"/>
          <w:marBottom w:val="0"/>
          <w:divBdr>
            <w:top w:val="none" w:sz="0" w:space="0" w:color="auto"/>
            <w:left w:val="none" w:sz="0" w:space="0" w:color="auto"/>
            <w:bottom w:val="none" w:sz="0" w:space="0" w:color="auto"/>
            <w:right w:val="none" w:sz="0" w:space="0" w:color="auto"/>
          </w:divBdr>
        </w:div>
      </w:divsChild>
    </w:div>
    <w:div w:id="1431126474">
      <w:bodyDiv w:val="1"/>
      <w:marLeft w:val="0"/>
      <w:marRight w:val="0"/>
      <w:marTop w:val="0"/>
      <w:marBottom w:val="0"/>
      <w:divBdr>
        <w:top w:val="none" w:sz="0" w:space="0" w:color="auto"/>
        <w:left w:val="none" w:sz="0" w:space="0" w:color="auto"/>
        <w:bottom w:val="none" w:sz="0" w:space="0" w:color="auto"/>
        <w:right w:val="none" w:sz="0" w:space="0" w:color="auto"/>
      </w:divBdr>
    </w:div>
    <w:div w:id="1495872064">
      <w:bodyDiv w:val="1"/>
      <w:marLeft w:val="0"/>
      <w:marRight w:val="0"/>
      <w:marTop w:val="0"/>
      <w:marBottom w:val="0"/>
      <w:divBdr>
        <w:top w:val="none" w:sz="0" w:space="0" w:color="auto"/>
        <w:left w:val="none" w:sz="0" w:space="0" w:color="auto"/>
        <w:bottom w:val="none" w:sz="0" w:space="0" w:color="auto"/>
        <w:right w:val="none" w:sz="0" w:space="0" w:color="auto"/>
      </w:divBdr>
      <w:divsChild>
        <w:div w:id="833305917">
          <w:marLeft w:val="0"/>
          <w:marRight w:val="0"/>
          <w:marTop w:val="0"/>
          <w:marBottom w:val="0"/>
          <w:divBdr>
            <w:top w:val="none" w:sz="0" w:space="0" w:color="auto"/>
            <w:left w:val="none" w:sz="0" w:space="0" w:color="auto"/>
            <w:bottom w:val="none" w:sz="0" w:space="0" w:color="auto"/>
            <w:right w:val="none" w:sz="0" w:space="0" w:color="auto"/>
          </w:divBdr>
        </w:div>
      </w:divsChild>
    </w:div>
    <w:div w:id="1714570858">
      <w:bodyDiv w:val="1"/>
      <w:marLeft w:val="0"/>
      <w:marRight w:val="0"/>
      <w:marTop w:val="0"/>
      <w:marBottom w:val="0"/>
      <w:divBdr>
        <w:top w:val="none" w:sz="0" w:space="0" w:color="auto"/>
        <w:left w:val="none" w:sz="0" w:space="0" w:color="auto"/>
        <w:bottom w:val="none" w:sz="0" w:space="0" w:color="auto"/>
        <w:right w:val="none" w:sz="0" w:space="0" w:color="auto"/>
      </w:divBdr>
    </w:div>
    <w:div w:id="1798907641">
      <w:bodyDiv w:val="1"/>
      <w:marLeft w:val="0"/>
      <w:marRight w:val="0"/>
      <w:marTop w:val="0"/>
      <w:marBottom w:val="0"/>
      <w:divBdr>
        <w:top w:val="none" w:sz="0" w:space="0" w:color="auto"/>
        <w:left w:val="none" w:sz="0" w:space="0" w:color="auto"/>
        <w:bottom w:val="none" w:sz="0" w:space="0" w:color="auto"/>
        <w:right w:val="none" w:sz="0" w:space="0" w:color="auto"/>
      </w:divBdr>
      <w:divsChild>
        <w:div w:id="1318614090">
          <w:marLeft w:val="0"/>
          <w:marRight w:val="0"/>
          <w:marTop w:val="0"/>
          <w:marBottom w:val="0"/>
          <w:divBdr>
            <w:top w:val="none" w:sz="0" w:space="0" w:color="auto"/>
            <w:left w:val="none" w:sz="0" w:space="0" w:color="auto"/>
            <w:bottom w:val="none" w:sz="0" w:space="0" w:color="auto"/>
            <w:right w:val="none" w:sz="0" w:space="0" w:color="auto"/>
          </w:divBdr>
          <w:divsChild>
            <w:div w:id="290788455">
              <w:marLeft w:val="0"/>
              <w:marRight w:val="0"/>
              <w:marTop w:val="0"/>
              <w:marBottom w:val="0"/>
              <w:divBdr>
                <w:top w:val="single" w:sz="6" w:space="3" w:color="E6ECF0"/>
                <w:left w:val="single" w:sz="6" w:space="3" w:color="E6ECF0"/>
                <w:bottom w:val="single" w:sz="6" w:space="3" w:color="E6ECF0"/>
                <w:right w:val="single" w:sz="6" w:space="3" w:color="E6ECF0"/>
              </w:divBdr>
              <w:divsChild>
                <w:div w:id="11103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5755">
          <w:marLeft w:val="0"/>
          <w:marRight w:val="0"/>
          <w:marTop w:val="0"/>
          <w:marBottom w:val="0"/>
          <w:divBdr>
            <w:top w:val="none" w:sz="0" w:space="0" w:color="auto"/>
            <w:left w:val="none" w:sz="0" w:space="0" w:color="auto"/>
            <w:bottom w:val="none" w:sz="0" w:space="0" w:color="auto"/>
            <w:right w:val="none" w:sz="0" w:space="0" w:color="auto"/>
          </w:divBdr>
          <w:divsChild>
            <w:div w:id="352151479">
              <w:marLeft w:val="0"/>
              <w:marRight w:val="0"/>
              <w:marTop w:val="0"/>
              <w:marBottom w:val="0"/>
              <w:divBdr>
                <w:top w:val="single" w:sz="6" w:space="3" w:color="E6ECF0"/>
                <w:left w:val="single" w:sz="6" w:space="3" w:color="E6ECF0"/>
                <w:bottom w:val="single" w:sz="6" w:space="3" w:color="E6ECF0"/>
                <w:right w:val="single" w:sz="6" w:space="3" w:color="E6ECF0"/>
              </w:divBdr>
              <w:divsChild>
                <w:div w:id="17188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6960">
      <w:bodyDiv w:val="1"/>
      <w:marLeft w:val="0"/>
      <w:marRight w:val="0"/>
      <w:marTop w:val="0"/>
      <w:marBottom w:val="0"/>
      <w:divBdr>
        <w:top w:val="none" w:sz="0" w:space="0" w:color="auto"/>
        <w:left w:val="none" w:sz="0" w:space="0" w:color="auto"/>
        <w:bottom w:val="none" w:sz="0" w:space="0" w:color="auto"/>
        <w:right w:val="none" w:sz="0" w:space="0" w:color="auto"/>
      </w:divBdr>
    </w:div>
    <w:div w:id="2117166799">
      <w:bodyDiv w:val="1"/>
      <w:marLeft w:val="0"/>
      <w:marRight w:val="0"/>
      <w:marTop w:val="0"/>
      <w:marBottom w:val="0"/>
      <w:divBdr>
        <w:top w:val="none" w:sz="0" w:space="0" w:color="auto"/>
        <w:left w:val="none" w:sz="0" w:space="0" w:color="auto"/>
        <w:bottom w:val="none" w:sz="0" w:space="0" w:color="auto"/>
        <w:right w:val="none" w:sz="0" w:space="0" w:color="auto"/>
      </w:divBdr>
      <w:divsChild>
        <w:div w:id="13254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AE04-E810-4CE9-9170-F41DE55A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483</Words>
  <Characters>2856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8</cp:revision>
  <cp:lastPrinted>2020-08-11T09:45:00Z</cp:lastPrinted>
  <dcterms:created xsi:type="dcterms:W3CDTF">2020-08-11T08:15:00Z</dcterms:created>
  <dcterms:modified xsi:type="dcterms:W3CDTF">2020-08-11T09:55:00Z</dcterms:modified>
</cp:coreProperties>
</file>