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4A5" w:rsidRDefault="009651AF" w:rsidP="00C73A82">
      <w:pPr>
        <w:ind w:left="851" w:right="141"/>
        <w:rPr>
          <w:rFonts w:ascii="Arial" w:hAnsi="Arial" w:cs="Arial"/>
          <w:b/>
          <w:sz w:val="40"/>
          <w:szCs w:val="40"/>
        </w:rPr>
      </w:pPr>
      <w:r>
        <w:rPr>
          <w:rFonts w:ascii="Arial" w:hAnsi="Arial" w:cs="Arial"/>
          <w:b/>
          <w:sz w:val="40"/>
          <w:szCs w:val="40"/>
        </w:rPr>
        <w:t>Špatná zpráva pro realitní trh, hypotéky jen tak nezlevní. ČNB ponechala úrokové sazby beze změn</w:t>
      </w:r>
    </w:p>
    <w:p w:rsidR="00DC79E0" w:rsidRDefault="00D76225" w:rsidP="00D76225">
      <w:pPr>
        <w:ind w:left="851" w:right="141"/>
        <w:rPr>
          <w:rFonts w:ascii="Arial" w:hAnsi="Arial" w:cs="Arial"/>
          <w:color w:val="000000" w:themeColor="text1"/>
          <w:sz w:val="23"/>
          <w:szCs w:val="23"/>
        </w:rPr>
      </w:pPr>
      <w:r>
        <w:rPr>
          <w:rFonts w:ascii="Arial" w:hAnsi="Arial" w:cs="Arial"/>
          <w:color w:val="000000" w:themeColor="text1"/>
          <w:sz w:val="23"/>
          <w:szCs w:val="23"/>
        </w:rPr>
        <w:t>2</w:t>
      </w:r>
      <w:r w:rsidR="009651AF">
        <w:rPr>
          <w:rFonts w:ascii="Arial" w:hAnsi="Arial" w:cs="Arial"/>
          <w:color w:val="000000" w:themeColor="text1"/>
          <w:sz w:val="23"/>
          <w:szCs w:val="23"/>
        </w:rPr>
        <w:t>9</w:t>
      </w:r>
      <w:r w:rsidR="00C73A82" w:rsidRPr="00241624">
        <w:rPr>
          <w:rFonts w:ascii="Arial" w:hAnsi="Arial" w:cs="Arial"/>
          <w:color w:val="000000" w:themeColor="text1"/>
          <w:sz w:val="23"/>
          <w:szCs w:val="23"/>
        </w:rPr>
        <w:t xml:space="preserve">. </w:t>
      </w:r>
      <w:r w:rsidR="009651AF">
        <w:rPr>
          <w:rFonts w:ascii="Arial" w:hAnsi="Arial" w:cs="Arial"/>
          <w:color w:val="000000" w:themeColor="text1"/>
          <w:sz w:val="23"/>
          <w:szCs w:val="23"/>
        </w:rPr>
        <w:t>3</w:t>
      </w:r>
      <w:r w:rsidR="00C73A82" w:rsidRPr="00241624">
        <w:rPr>
          <w:rFonts w:ascii="Arial" w:hAnsi="Arial" w:cs="Arial"/>
          <w:color w:val="000000" w:themeColor="text1"/>
          <w:sz w:val="23"/>
          <w:szCs w:val="23"/>
        </w:rPr>
        <w:t>. 20</w:t>
      </w:r>
      <w:r w:rsidR="00907E3D" w:rsidRPr="00241624">
        <w:rPr>
          <w:rFonts w:ascii="Arial" w:hAnsi="Arial" w:cs="Arial"/>
          <w:color w:val="000000" w:themeColor="text1"/>
          <w:sz w:val="23"/>
          <w:szCs w:val="23"/>
        </w:rPr>
        <w:t>2</w:t>
      </w:r>
      <w:r w:rsidR="00E2444E">
        <w:rPr>
          <w:rFonts w:ascii="Arial" w:hAnsi="Arial" w:cs="Arial"/>
          <w:color w:val="000000" w:themeColor="text1"/>
          <w:sz w:val="23"/>
          <w:szCs w:val="23"/>
        </w:rPr>
        <w:t>3</w:t>
      </w:r>
      <w:r w:rsidR="008229B0" w:rsidRPr="00241624">
        <w:rPr>
          <w:rFonts w:ascii="Arial" w:hAnsi="Arial" w:cs="Arial"/>
          <w:color w:val="000000" w:themeColor="text1"/>
          <w:sz w:val="23"/>
          <w:szCs w:val="23"/>
        </w:rPr>
        <w:t>, Praha –</w:t>
      </w:r>
      <w:r w:rsidR="00717E9F" w:rsidRPr="00241624">
        <w:rPr>
          <w:rFonts w:ascii="Arial" w:hAnsi="Arial" w:cs="Arial"/>
          <w:color w:val="000000" w:themeColor="text1"/>
          <w:sz w:val="23"/>
          <w:szCs w:val="23"/>
        </w:rPr>
        <w:t xml:space="preserve"> </w:t>
      </w:r>
      <w:r w:rsidR="00DC79E0">
        <w:rPr>
          <w:rFonts w:ascii="Arial" w:hAnsi="Arial" w:cs="Arial"/>
          <w:color w:val="000000" w:themeColor="text1"/>
          <w:sz w:val="23"/>
          <w:szCs w:val="23"/>
        </w:rPr>
        <w:t xml:space="preserve">Špatná zpráva pro celý realitní trh i </w:t>
      </w:r>
      <w:r w:rsidR="00C64D00">
        <w:rPr>
          <w:rFonts w:ascii="Arial" w:hAnsi="Arial" w:cs="Arial"/>
          <w:color w:val="000000" w:themeColor="text1"/>
          <w:sz w:val="23"/>
          <w:szCs w:val="23"/>
        </w:rPr>
        <w:t>desítky</w:t>
      </w:r>
      <w:r w:rsidR="00DC79E0">
        <w:rPr>
          <w:rFonts w:ascii="Arial" w:hAnsi="Arial" w:cs="Arial"/>
          <w:color w:val="000000" w:themeColor="text1"/>
          <w:sz w:val="23"/>
          <w:szCs w:val="23"/>
        </w:rPr>
        <w:t xml:space="preserve"> tisíc lidí, které letos čeká refinancování hypotéky. Ty v nejbližší době jen tak nezlevní. </w:t>
      </w:r>
      <w:r w:rsidR="00DC79E0" w:rsidRPr="00D76225">
        <w:rPr>
          <w:rFonts w:ascii="Arial" w:hAnsi="Arial" w:cs="Arial"/>
          <w:color w:val="000000" w:themeColor="text1"/>
          <w:sz w:val="23"/>
          <w:szCs w:val="23"/>
        </w:rPr>
        <w:t>Rada České národní banky (ČNB)</w:t>
      </w:r>
      <w:r w:rsidR="00DC79E0">
        <w:rPr>
          <w:rFonts w:ascii="Arial" w:hAnsi="Arial" w:cs="Arial"/>
          <w:color w:val="000000" w:themeColor="text1"/>
          <w:sz w:val="23"/>
          <w:szCs w:val="23"/>
        </w:rPr>
        <w:t xml:space="preserve"> na svém dnešním zasedání opět </w:t>
      </w:r>
      <w:r w:rsidR="00DC79E0" w:rsidRPr="00D76225">
        <w:rPr>
          <w:rFonts w:ascii="Arial" w:hAnsi="Arial" w:cs="Arial"/>
          <w:color w:val="000000" w:themeColor="text1"/>
          <w:sz w:val="23"/>
          <w:szCs w:val="23"/>
        </w:rPr>
        <w:t xml:space="preserve">ponechala základní úrokové sazby beze změn. Dvoutýdenní </w:t>
      </w:r>
      <w:proofErr w:type="spellStart"/>
      <w:r w:rsidR="00DC79E0" w:rsidRPr="00D76225">
        <w:rPr>
          <w:rFonts w:ascii="Arial" w:hAnsi="Arial" w:cs="Arial"/>
          <w:color w:val="000000" w:themeColor="text1"/>
          <w:sz w:val="23"/>
          <w:szCs w:val="23"/>
        </w:rPr>
        <w:t>repo</w:t>
      </w:r>
      <w:proofErr w:type="spellEnd"/>
      <w:r w:rsidR="00DC79E0" w:rsidRPr="00D76225">
        <w:rPr>
          <w:rFonts w:ascii="Arial" w:hAnsi="Arial" w:cs="Arial"/>
          <w:color w:val="000000" w:themeColor="text1"/>
          <w:sz w:val="23"/>
          <w:szCs w:val="23"/>
        </w:rPr>
        <w:t xml:space="preserve"> sazba tak už od 22. června </w:t>
      </w:r>
      <w:r w:rsidR="00DC79E0">
        <w:rPr>
          <w:rFonts w:ascii="Arial" w:hAnsi="Arial" w:cs="Arial"/>
          <w:color w:val="000000" w:themeColor="text1"/>
          <w:sz w:val="23"/>
          <w:szCs w:val="23"/>
        </w:rPr>
        <w:t xml:space="preserve">loňského roku </w:t>
      </w:r>
      <w:r w:rsidR="00DC79E0" w:rsidRPr="00D76225">
        <w:rPr>
          <w:rFonts w:ascii="Arial" w:hAnsi="Arial" w:cs="Arial"/>
          <w:color w:val="000000" w:themeColor="text1"/>
          <w:sz w:val="23"/>
          <w:szCs w:val="23"/>
        </w:rPr>
        <w:t>zůstává na sedmi procentech. Je tak na nejvyšší úrovni od roku 1999. Lombardní sazba, která určuje, za kolik si komerční banky mohou u centrální banky půjčit peníze oproti zástavě cenných papírů, zůstala na osmi procentech. Diskontní sazba, od níž se odvíjí úročení vkladů komerčních bank u centrální banky, zůstala na šesti procentech.</w:t>
      </w:r>
    </w:p>
    <w:p w:rsidR="00E624AF" w:rsidRDefault="00E624AF" w:rsidP="00E624AF">
      <w:pPr>
        <w:ind w:left="851" w:right="141"/>
        <w:rPr>
          <w:rFonts w:ascii="Arial" w:hAnsi="Arial" w:cs="Arial"/>
          <w:color w:val="000000" w:themeColor="text1"/>
          <w:sz w:val="23"/>
          <w:szCs w:val="23"/>
        </w:rPr>
      </w:pPr>
      <w:r w:rsidRPr="00D76225">
        <w:rPr>
          <w:rFonts w:ascii="Arial" w:hAnsi="Arial" w:cs="Arial"/>
          <w:color w:val="000000" w:themeColor="text1"/>
          <w:sz w:val="23"/>
          <w:szCs w:val="23"/>
        </w:rPr>
        <w:t>Sazby centrální banky jsou klíčové pro celý trh, protože od nich se odvíjejí úroky bankovních vkladů a úvěrů včetně hypoték. Čím vyšší úroky, tím dražší úvěry na investice a provoz pro firmy či půjčky na bydlení pro domácnosti.</w:t>
      </w:r>
      <w:r>
        <w:rPr>
          <w:rFonts w:ascii="Arial" w:hAnsi="Arial" w:cs="Arial"/>
          <w:color w:val="000000" w:themeColor="text1"/>
          <w:sz w:val="23"/>
          <w:szCs w:val="23"/>
        </w:rPr>
        <w:t xml:space="preserve"> Dnešní rozhodnutí centrálních bankéřů tak znamená, že hypotéky, které jsou nejdražší od devadesátých let min</w:t>
      </w:r>
      <w:r w:rsidR="00DC79E0">
        <w:rPr>
          <w:rFonts w:ascii="Arial" w:hAnsi="Arial" w:cs="Arial"/>
          <w:color w:val="000000" w:themeColor="text1"/>
          <w:sz w:val="23"/>
          <w:szCs w:val="23"/>
        </w:rPr>
        <w:t>ulého století, nijak zásadně nezlevní.</w:t>
      </w:r>
    </w:p>
    <w:p w:rsidR="00DC79E0" w:rsidRDefault="00DC79E0" w:rsidP="00E624AF">
      <w:pPr>
        <w:ind w:left="851" w:right="141"/>
        <w:rPr>
          <w:rFonts w:ascii="Arial" w:hAnsi="Arial" w:cs="Arial"/>
          <w:color w:val="000000" w:themeColor="text1"/>
          <w:sz w:val="23"/>
          <w:szCs w:val="23"/>
        </w:rPr>
      </w:pPr>
      <w:r>
        <w:rPr>
          <w:rFonts w:ascii="Arial" w:hAnsi="Arial" w:cs="Arial"/>
          <w:color w:val="000000" w:themeColor="text1"/>
          <w:sz w:val="23"/>
          <w:szCs w:val="23"/>
        </w:rPr>
        <w:t>Extrémně drahé hypotéky tak i nadále potáhnou dolů celý realitní trh. Jen v Praze dlouhodobě financovala polovina kupců nový byt prostřednictvím hypotéky, loni však jejich podíl propadl na pouhých deset procent. To s sebou stáhlo i celý trh nových bytů v hlavním městě, loni se jich prodalo nejméně za posledních dvacet let. Mnohem horší pozici mají hlavně mladší žadatelé o hypotéku, protože obvykle mají nižší příjem, který na získání hypotéky ani zdaleka nestačí.</w:t>
      </w:r>
    </w:p>
    <w:p w:rsidR="00C64D00" w:rsidRDefault="00DC79E0" w:rsidP="00C64D00">
      <w:pPr>
        <w:ind w:left="851" w:right="141"/>
        <w:rPr>
          <w:rFonts w:ascii="Arial" w:hAnsi="Arial" w:cs="Arial"/>
          <w:color w:val="000000" w:themeColor="text1"/>
          <w:sz w:val="23"/>
          <w:szCs w:val="23"/>
        </w:rPr>
      </w:pPr>
      <w:r>
        <w:rPr>
          <w:rFonts w:ascii="Arial" w:hAnsi="Arial" w:cs="Arial"/>
          <w:color w:val="000000" w:themeColor="text1"/>
          <w:sz w:val="23"/>
          <w:szCs w:val="23"/>
        </w:rPr>
        <w:t xml:space="preserve">Zásadní problémy budou mít i </w:t>
      </w:r>
      <w:r w:rsidR="00C64D00">
        <w:rPr>
          <w:rFonts w:ascii="Arial" w:hAnsi="Arial" w:cs="Arial"/>
          <w:color w:val="000000" w:themeColor="text1"/>
          <w:sz w:val="23"/>
          <w:szCs w:val="23"/>
        </w:rPr>
        <w:t>desítky</w:t>
      </w:r>
      <w:r>
        <w:rPr>
          <w:rFonts w:ascii="Arial" w:hAnsi="Arial" w:cs="Arial"/>
          <w:color w:val="000000" w:themeColor="text1"/>
          <w:sz w:val="23"/>
          <w:szCs w:val="23"/>
        </w:rPr>
        <w:t xml:space="preserve"> tisíc domácností, kterým letos končí </w:t>
      </w:r>
      <w:r w:rsidR="00C64D00">
        <w:rPr>
          <w:rFonts w:ascii="Arial" w:hAnsi="Arial" w:cs="Arial"/>
          <w:color w:val="000000" w:themeColor="text1"/>
          <w:sz w:val="23"/>
          <w:szCs w:val="23"/>
        </w:rPr>
        <w:t xml:space="preserve">fixační období u stávajícího hypotečního úvěru. Pokud nyní mají dvouprocentní úrok, který byl běžný ještě před zhruba dvěma roky, čeká je velký náraz do zdi. Banka jim nyní nabídne úrok pohybující se kolem šesti procent. U průměrné hypotéky 2,86 milionu korun se splatností 15 let zaplatí taková domácnost nově až o 5,5 tisíce korun měsíčně více. Za celý rok tak dražší hypotéky vytáhnou z rodinného rozpočtu vysokých 67 </w:t>
      </w:r>
      <w:r w:rsidR="00B50353">
        <w:rPr>
          <w:rFonts w:ascii="Arial" w:hAnsi="Arial" w:cs="Arial"/>
          <w:color w:val="000000" w:themeColor="text1"/>
          <w:sz w:val="23"/>
          <w:szCs w:val="23"/>
        </w:rPr>
        <w:t>tisíc</w:t>
      </w:r>
      <w:r w:rsidR="00C64D00">
        <w:rPr>
          <w:rFonts w:ascii="Arial" w:hAnsi="Arial" w:cs="Arial"/>
          <w:color w:val="000000" w:themeColor="text1"/>
          <w:sz w:val="23"/>
          <w:szCs w:val="23"/>
        </w:rPr>
        <w:t xml:space="preserve">. Potíže to způsobí nejen těm, </w:t>
      </w:r>
      <w:r w:rsidR="00B50353">
        <w:rPr>
          <w:rFonts w:ascii="Arial" w:hAnsi="Arial" w:cs="Arial"/>
          <w:color w:val="000000" w:themeColor="text1"/>
          <w:sz w:val="23"/>
          <w:szCs w:val="23"/>
        </w:rPr>
        <w:t>kteří</w:t>
      </w:r>
      <w:r w:rsidR="00C64D00">
        <w:rPr>
          <w:rFonts w:ascii="Arial" w:hAnsi="Arial" w:cs="Arial"/>
          <w:color w:val="000000" w:themeColor="text1"/>
          <w:sz w:val="23"/>
          <w:szCs w:val="23"/>
        </w:rPr>
        <w:t xml:space="preserve"> si hypotéku vzal</w:t>
      </w:r>
      <w:r w:rsidR="00B50353">
        <w:rPr>
          <w:rFonts w:ascii="Arial" w:hAnsi="Arial" w:cs="Arial"/>
          <w:color w:val="000000" w:themeColor="text1"/>
          <w:sz w:val="23"/>
          <w:szCs w:val="23"/>
        </w:rPr>
        <w:t>i</w:t>
      </w:r>
      <w:bookmarkStart w:id="0" w:name="_GoBack"/>
      <w:bookmarkEnd w:id="0"/>
      <w:r w:rsidR="00C64D00">
        <w:rPr>
          <w:rFonts w:ascii="Arial" w:hAnsi="Arial" w:cs="Arial"/>
          <w:color w:val="000000" w:themeColor="text1"/>
          <w:sz w:val="23"/>
          <w:szCs w:val="23"/>
        </w:rPr>
        <w:t xml:space="preserve"> takzvaně na krev.</w:t>
      </w:r>
    </w:p>
    <w:p w:rsidR="00C64D00" w:rsidRDefault="00C64D00" w:rsidP="00C64D00">
      <w:pPr>
        <w:ind w:left="851" w:right="141"/>
        <w:rPr>
          <w:rFonts w:ascii="Arial" w:hAnsi="Arial" w:cs="Arial"/>
          <w:color w:val="000000" w:themeColor="text1"/>
          <w:sz w:val="23"/>
          <w:szCs w:val="23"/>
        </w:rPr>
      </w:pPr>
      <w:r>
        <w:rPr>
          <w:rFonts w:ascii="Arial" w:hAnsi="Arial" w:cs="Arial"/>
          <w:color w:val="000000" w:themeColor="text1"/>
          <w:sz w:val="23"/>
          <w:szCs w:val="23"/>
        </w:rPr>
        <w:t xml:space="preserve">Očekávat, že by se současná situace v brzké době změnila, nejde. Inflace zůstává velmi vysoká a centrální bankéři tak opakují, že pro nějaké snižování základních úrokových sazeb není žádný prostor. Reálné je, že na současné vysoké úrovni zůstanou až do konce roku, možný je dokonce i jejich další </w:t>
      </w:r>
      <w:proofErr w:type="gramStart"/>
      <w:r>
        <w:rPr>
          <w:rFonts w:ascii="Arial" w:hAnsi="Arial" w:cs="Arial"/>
          <w:color w:val="000000" w:themeColor="text1"/>
          <w:sz w:val="23"/>
          <w:szCs w:val="23"/>
        </w:rPr>
        <w:t>nárůst.</w:t>
      </w:r>
      <w:r w:rsidR="00E00C33">
        <w:rPr>
          <w:rFonts w:ascii="Arial" w:hAnsi="Arial" w:cs="Arial"/>
          <w:color w:val="000000" w:themeColor="text1"/>
          <w:sz w:val="23"/>
          <w:szCs w:val="23"/>
        </w:rPr>
        <w:t>.</w:t>
      </w:r>
      <w:proofErr w:type="gramEnd"/>
    </w:p>
    <w:p w:rsidR="00DC79E0" w:rsidRPr="00D76225" w:rsidRDefault="00DC79E0" w:rsidP="00E624AF">
      <w:pPr>
        <w:ind w:left="851" w:right="141"/>
        <w:rPr>
          <w:rFonts w:ascii="Arial" w:hAnsi="Arial" w:cs="Arial"/>
          <w:color w:val="000000" w:themeColor="text1"/>
          <w:sz w:val="23"/>
          <w:szCs w:val="23"/>
        </w:rPr>
      </w:pPr>
    </w:p>
    <w:p w:rsidR="00331EE0" w:rsidRDefault="00EF3D8B" w:rsidP="000C7D43">
      <w:pPr>
        <w:ind w:left="851" w:right="282"/>
        <w:rPr>
          <w:rFonts w:ascii="Arial" w:hAnsi="Arial" w:cs="Arial"/>
          <w:b/>
          <w:sz w:val="24"/>
        </w:rPr>
      </w:pPr>
      <w:r w:rsidRPr="009C3A6B">
        <w:rPr>
          <w:rFonts w:ascii="Arial" w:hAnsi="Arial" w:cs="Arial"/>
          <w:b/>
          <w:sz w:val="24"/>
        </w:rPr>
        <w:t>RNDr. Evžen Korec, CSc.</w:t>
      </w:r>
    </w:p>
    <w:p w:rsidR="00331EE0" w:rsidRDefault="00EF3D8B" w:rsidP="000C7D43">
      <w:pPr>
        <w:ind w:left="851" w:right="282"/>
        <w:rPr>
          <w:rFonts w:ascii="Arial" w:hAnsi="Arial" w:cs="Arial"/>
          <w:sz w:val="24"/>
        </w:rPr>
      </w:pPr>
      <w:r w:rsidRPr="009C3A6B">
        <w:rPr>
          <w:rFonts w:ascii="Arial" w:hAnsi="Arial" w:cs="Arial"/>
          <w:sz w:val="24"/>
        </w:rPr>
        <w:t>Generální ředitel a předseda představenstva</w:t>
      </w:r>
    </w:p>
    <w:p w:rsidR="00706975" w:rsidRDefault="00EF3D8B" w:rsidP="000C7D43">
      <w:pPr>
        <w:ind w:left="851" w:right="282"/>
        <w:rPr>
          <w:rFonts w:ascii="Arial" w:hAnsi="Arial" w:cs="Arial"/>
          <w:b/>
          <w:sz w:val="24"/>
        </w:rPr>
      </w:pPr>
      <w:r>
        <w:rPr>
          <w:rFonts w:ascii="Arial" w:hAnsi="Arial" w:cs="Arial"/>
          <w:b/>
          <w:sz w:val="24"/>
        </w:rPr>
        <w:t>EKOSPOL a. s.</w:t>
      </w:r>
    </w:p>
    <w:sectPr w:rsidR="00706975" w:rsidSect="001867C0">
      <w:headerReference w:type="default" r:id="rId8"/>
      <w:footerReference w:type="default" r:id="rId9"/>
      <w:pgSz w:w="11906" w:h="16838"/>
      <w:pgMar w:top="1843" w:right="567" w:bottom="2552" w:left="0"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D3F" w:rsidRDefault="00981D3F" w:rsidP="00034CB5">
      <w:pPr>
        <w:spacing w:after="0" w:line="240" w:lineRule="auto"/>
      </w:pPr>
      <w:r>
        <w:separator/>
      </w:r>
    </w:p>
  </w:endnote>
  <w:endnote w:type="continuationSeparator" w:id="0">
    <w:p w:rsidR="00981D3F" w:rsidRDefault="00981D3F" w:rsidP="00034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auhaus 93">
    <w:altName w:val="Gabriola"/>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B5" w:rsidRDefault="00034CB5">
    <w:pPr>
      <w:pStyle w:val="Zpat"/>
    </w:pPr>
  </w:p>
  <w:p w:rsidR="00034CB5" w:rsidRDefault="007C71B4" w:rsidP="001C30DF">
    <w:pPr>
      <w:pStyle w:val="Zpat"/>
      <w:ind w:left="284"/>
    </w:pPr>
    <w:r>
      <w:rPr>
        <w:noProof/>
        <w:lang w:eastAsia="cs-CZ"/>
      </w:rPr>
      <w:ptab w:relativeTo="margin" w:alignment="left" w:leader="none"/>
    </w:r>
    <w:r w:rsidR="009651AF">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6.25pt;height:84pt">
          <v:imagedata r:id="rId1" o:title="tiskovky-tpl-2023"/>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D3F" w:rsidRDefault="00981D3F" w:rsidP="00034CB5">
      <w:pPr>
        <w:spacing w:after="0" w:line="240" w:lineRule="auto"/>
      </w:pPr>
      <w:r>
        <w:separator/>
      </w:r>
    </w:p>
  </w:footnote>
  <w:footnote w:type="continuationSeparator" w:id="0">
    <w:p w:rsidR="00981D3F" w:rsidRDefault="00981D3F" w:rsidP="00034C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B5" w:rsidRPr="00034CB5" w:rsidRDefault="00A35AF4" w:rsidP="001C30DF">
    <w:pPr>
      <w:pStyle w:val="Zhlav"/>
      <w:ind w:left="284" w:right="282"/>
    </w:pPr>
    <w:r>
      <w:rPr>
        <w:noProof/>
        <w:lang w:eastAsia="cs-CZ"/>
      </w:rPr>
      <mc:AlternateContent>
        <mc:Choice Requires="wps">
          <w:drawing>
            <wp:anchor distT="0" distB="0" distL="114300" distR="114300" simplePos="0" relativeHeight="251659264" behindDoc="0" locked="0" layoutInCell="1" allowOverlap="1">
              <wp:simplePos x="0" y="0"/>
              <wp:positionH relativeFrom="column">
                <wp:posOffset>2924175</wp:posOffset>
              </wp:positionH>
              <wp:positionV relativeFrom="paragraph">
                <wp:posOffset>-150495</wp:posOffset>
              </wp:positionV>
              <wp:extent cx="1619250" cy="590550"/>
              <wp:effectExtent l="0" t="0" r="0" b="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3447" w:rsidRPr="00603447" w:rsidRDefault="009651AF" w:rsidP="00603447">
                          <w:pPr>
                            <w:spacing w:after="0" w:line="240" w:lineRule="auto"/>
                            <w:jc w:val="center"/>
                            <w:rPr>
                              <w:rFonts w:ascii="Bauhaus 93" w:hAnsi="Bauhaus 93"/>
                              <w:color w:val="005936"/>
                              <w:sz w:val="44"/>
                            </w:rPr>
                          </w:pPr>
                          <w:r>
                            <w:rPr>
                              <w:rFonts w:ascii="Bauhaus 93" w:hAnsi="Bauhaus 93"/>
                              <w:color w:val="005936"/>
                              <w:sz w:val="44"/>
                            </w:rPr>
                            <w:t>29</w:t>
                          </w:r>
                          <w:r w:rsidR="00603447">
                            <w:rPr>
                              <w:rFonts w:ascii="Bauhaus 93" w:hAnsi="Bauhaus 93"/>
                              <w:color w:val="005936"/>
                              <w:sz w:val="44"/>
                            </w:rPr>
                            <w:t>/</w:t>
                          </w:r>
                          <w:r>
                            <w:rPr>
                              <w:rFonts w:ascii="Bauhaus 93" w:hAnsi="Bauhaus 93"/>
                              <w:color w:val="005936"/>
                              <w:sz w:val="44"/>
                            </w:rPr>
                            <w:t>3</w:t>
                          </w:r>
                          <w:r w:rsidR="00603447">
                            <w:rPr>
                              <w:rFonts w:ascii="Bauhaus 93" w:hAnsi="Bauhaus 93"/>
                              <w:color w:val="005936"/>
                              <w:sz w:val="44"/>
                            </w:rPr>
                            <w:t>/</w:t>
                          </w:r>
                          <w:r w:rsidR="00603447" w:rsidRPr="00603447">
                            <w:rPr>
                              <w:rFonts w:ascii="Bauhaus 93" w:hAnsi="Bauhaus 93"/>
                              <w:color w:val="005936"/>
                              <w:sz w:val="44"/>
                            </w:rPr>
                            <w:t>20</w:t>
                          </w:r>
                          <w:r w:rsidR="00F82BDA">
                            <w:rPr>
                              <w:rFonts w:ascii="Bauhaus 93" w:hAnsi="Bauhaus 93"/>
                              <w:color w:val="005936"/>
                              <w:sz w:val="44"/>
                            </w:rPr>
                            <w:t>2</w:t>
                          </w:r>
                          <w:r w:rsidR="00E2444E">
                            <w:rPr>
                              <w:rFonts w:ascii="Bauhaus 93" w:hAnsi="Bauhaus 93"/>
                              <w:color w:val="005936"/>
                              <w:sz w:val="4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3" o:spid="_x0000_s1026" type="#_x0000_t202" style="position:absolute;left:0;text-align:left;margin-left:230.25pt;margin-top:-11.85pt;width:127.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i0BmQIAAKgFAAAOAAAAZHJzL2Uyb0RvYy54bWysVM1OGzEQvlfqO1i+l00CoU2UDUpBVJUi&#10;QIWKs+O1Ewvb49pOdtM36nP0xTr2bn6gXKh68Y53vpnxfPMzuWiMJhvhgwJb0v5JjxJhOVTKLkv6&#10;/eH6wydKQmS2YhqsKOlWBHoxff9uUruxGMAKdCU8QSc2jGtX0lWMblwUga+EYeEEnLColOANi3j1&#10;y6LyrEbvRheDXu+8qMFXzgMXIeDfq1ZJp9m/lILHWymDiESXFN8W8+nzuUhnMZ2w8dIzt1K8ewb7&#10;h1cYpiwG3bu6YpGRtVd/uTKKewgg4wkHU4CUioucA2bT773I5n7FnMi5IDnB7WkK/88tv9nceaKq&#10;kp5SYpnBEj2IJsLm9y/iQAtymiiqXRgj8t4hNjafocFS53SDmwN/CggpjjCtQUB0oqSR3qQvJkvQ&#10;EKuw3TOPoQhP3s77o8EQVRx1w1FviHJyerB2PsQvAgxJQkk9Vja/gG3mIbbQHSQFC6BVda20zpfU&#10;TeJSe7Jh2Ac69jvnz1Dakrqk56cYOhlZSOatZ23TH5H7qQuX0m0zzFLcapEw2n4TEvnMib4Sm3Eu&#10;7D5+RieUxFBvMezwh1e9xbjNAy1yZLBxb2yUBd8W9jll1dOOMtniu4KHNu9EQWwWDbKVxAVUW+wU&#10;D+24BcevFVZtzkK8Yx7nCwuNOyPe4iE1IOvQSZSswP987X/CY9ujlpIa57Wk4ceaeUGJ/mpxIEb9&#10;s7M04PlyNvw4wIs/1iyONXZtLgFboY/byfEsJnzUO1F6MI+4WmYpKqqY5Ri7pHEnXsZ2i+Bq4mI2&#10;yyAcacfi3N47vhuQ1JMPzSPzrmvciC1/A7vJZuMX/dtiU2EszNYRpMrNfWC1Ix7XQR6PbnWlfXN8&#10;z6jDgp3+AQAA//8DAFBLAwQUAAYACAAAACEAGY6aUuEAAAAKAQAADwAAAGRycy9kb3ducmV2Lnht&#10;bEyPwU7DMAyG70i8Q2QkLtOWdmMdlKYTQkzaDjtQuOyWNaataJwqybby9pjTONr+9Pv7i/Voe3FG&#10;HzpHCtJZAgKpdqajRsHnx2b6CCJETUb3jlDBDwZYl7c3hc6Nu9A7nqvYCA6hkGsFbYxDLmWoW7Q6&#10;zNyAxLcv562OPPpGGq8vHG57OU+STFrdEX9o9YCvLdbf1ckq2IfDdnLw282kCkbuEPdvuzQqdX83&#10;vjyDiDjGKwx/+qwOJTsd3YlMEL2ChyxZMqpgOl+sQDCxSpe8OSrInhYgy0L+r1D+AgAA//8DAFBL&#10;AQItABQABgAIAAAAIQC2gziS/gAAAOEBAAATAAAAAAAAAAAAAAAAAAAAAABbQ29udGVudF9UeXBl&#10;c10ueG1sUEsBAi0AFAAGAAgAAAAhADj9If/WAAAAlAEAAAsAAAAAAAAAAAAAAAAALwEAAF9yZWxz&#10;Ly5yZWxzUEsBAi0AFAAGAAgAAAAhAKZ2LQGZAgAAqAUAAA4AAAAAAAAAAAAAAAAALgIAAGRycy9l&#10;Mm9Eb2MueG1sUEsBAi0AFAAGAAgAAAAhABmOmlLhAAAACgEAAA8AAAAAAAAAAAAAAAAA8wQAAGRy&#10;cy9kb3ducmV2LnhtbFBLBQYAAAAABAAEAPMAAAABBgAAAAA=&#10;" fillcolor="white [3201]" stroked="f" strokeweight=".5pt">
              <v:path arrowok="t"/>
              <v:textbox>
                <w:txbxContent>
                  <w:p w:rsidR="00603447" w:rsidRPr="00603447" w:rsidRDefault="009651AF" w:rsidP="00603447">
                    <w:pPr>
                      <w:spacing w:after="0" w:line="240" w:lineRule="auto"/>
                      <w:jc w:val="center"/>
                      <w:rPr>
                        <w:rFonts w:ascii="Bauhaus 93" w:hAnsi="Bauhaus 93"/>
                        <w:color w:val="005936"/>
                        <w:sz w:val="44"/>
                      </w:rPr>
                    </w:pPr>
                    <w:r>
                      <w:rPr>
                        <w:rFonts w:ascii="Bauhaus 93" w:hAnsi="Bauhaus 93"/>
                        <w:color w:val="005936"/>
                        <w:sz w:val="44"/>
                      </w:rPr>
                      <w:t>29</w:t>
                    </w:r>
                    <w:r w:rsidR="00603447">
                      <w:rPr>
                        <w:rFonts w:ascii="Bauhaus 93" w:hAnsi="Bauhaus 93"/>
                        <w:color w:val="005936"/>
                        <w:sz w:val="44"/>
                      </w:rPr>
                      <w:t>/</w:t>
                    </w:r>
                    <w:r>
                      <w:rPr>
                        <w:rFonts w:ascii="Bauhaus 93" w:hAnsi="Bauhaus 93"/>
                        <w:color w:val="005936"/>
                        <w:sz w:val="44"/>
                      </w:rPr>
                      <w:t>3</w:t>
                    </w:r>
                    <w:r w:rsidR="00603447">
                      <w:rPr>
                        <w:rFonts w:ascii="Bauhaus 93" w:hAnsi="Bauhaus 93"/>
                        <w:color w:val="005936"/>
                        <w:sz w:val="44"/>
                      </w:rPr>
                      <w:t>/</w:t>
                    </w:r>
                    <w:r w:rsidR="00603447" w:rsidRPr="00603447">
                      <w:rPr>
                        <w:rFonts w:ascii="Bauhaus 93" w:hAnsi="Bauhaus 93"/>
                        <w:color w:val="005936"/>
                        <w:sz w:val="44"/>
                      </w:rPr>
                      <w:t>20</w:t>
                    </w:r>
                    <w:r w:rsidR="00F82BDA">
                      <w:rPr>
                        <w:rFonts w:ascii="Bauhaus 93" w:hAnsi="Bauhaus 93"/>
                        <w:color w:val="005936"/>
                        <w:sz w:val="44"/>
                      </w:rPr>
                      <w:t>2</w:t>
                    </w:r>
                    <w:r w:rsidR="00E2444E">
                      <w:rPr>
                        <w:rFonts w:ascii="Bauhaus 93" w:hAnsi="Bauhaus 93"/>
                        <w:color w:val="005936"/>
                        <w:sz w:val="44"/>
                      </w:rPr>
                      <w:t>3</w:t>
                    </w:r>
                  </w:p>
                </w:txbxContent>
              </v:textbox>
            </v:shape>
          </w:pict>
        </mc:Fallback>
      </mc:AlternateContent>
    </w:r>
    <w:r w:rsidR="009651AF">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7pt;height:38.25pt">
          <v:imagedata r:id="rId1" o:title="komentar-tp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AA08478"/>
    <w:lvl w:ilvl="0">
      <w:start w:val="1"/>
      <w:numFmt w:val="bullet"/>
      <w:pStyle w:val="Seznamsodrkami"/>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B5"/>
    <w:rsid w:val="0000525C"/>
    <w:rsid w:val="00005A9D"/>
    <w:rsid w:val="0000617C"/>
    <w:rsid w:val="000109AD"/>
    <w:rsid w:val="00012D01"/>
    <w:rsid w:val="00016ECC"/>
    <w:rsid w:val="000328A5"/>
    <w:rsid w:val="00033034"/>
    <w:rsid w:val="00033EA5"/>
    <w:rsid w:val="00034CB5"/>
    <w:rsid w:val="000351BF"/>
    <w:rsid w:val="00036A53"/>
    <w:rsid w:val="00040211"/>
    <w:rsid w:val="000414FE"/>
    <w:rsid w:val="00042E4C"/>
    <w:rsid w:val="000437F6"/>
    <w:rsid w:val="000450F1"/>
    <w:rsid w:val="00046687"/>
    <w:rsid w:val="00050DDE"/>
    <w:rsid w:val="00054846"/>
    <w:rsid w:val="000609B0"/>
    <w:rsid w:val="00061EF8"/>
    <w:rsid w:val="00065730"/>
    <w:rsid w:val="000665F2"/>
    <w:rsid w:val="000700ED"/>
    <w:rsid w:val="000715F4"/>
    <w:rsid w:val="00071EC0"/>
    <w:rsid w:val="000823A2"/>
    <w:rsid w:val="00084DDE"/>
    <w:rsid w:val="000858F2"/>
    <w:rsid w:val="00087948"/>
    <w:rsid w:val="00093E4F"/>
    <w:rsid w:val="000A3E1A"/>
    <w:rsid w:val="000A506B"/>
    <w:rsid w:val="000A62A5"/>
    <w:rsid w:val="000B1709"/>
    <w:rsid w:val="000B7BAF"/>
    <w:rsid w:val="000C1A18"/>
    <w:rsid w:val="000C29CB"/>
    <w:rsid w:val="000C7D43"/>
    <w:rsid w:val="000D0021"/>
    <w:rsid w:val="000D0128"/>
    <w:rsid w:val="000D30D4"/>
    <w:rsid w:val="000D35D3"/>
    <w:rsid w:val="000D4AF0"/>
    <w:rsid w:val="000F322B"/>
    <w:rsid w:val="000F335A"/>
    <w:rsid w:val="000F59B6"/>
    <w:rsid w:val="000F71CA"/>
    <w:rsid w:val="000F7473"/>
    <w:rsid w:val="001001F6"/>
    <w:rsid w:val="00110F7D"/>
    <w:rsid w:val="00115CD4"/>
    <w:rsid w:val="0013397B"/>
    <w:rsid w:val="001339EB"/>
    <w:rsid w:val="001408AB"/>
    <w:rsid w:val="00155351"/>
    <w:rsid w:val="001564C0"/>
    <w:rsid w:val="00160A2D"/>
    <w:rsid w:val="0016145C"/>
    <w:rsid w:val="001631FF"/>
    <w:rsid w:val="00167389"/>
    <w:rsid w:val="00177E80"/>
    <w:rsid w:val="001867C0"/>
    <w:rsid w:val="00196BD7"/>
    <w:rsid w:val="001C30DF"/>
    <w:rsid w:val="001C758D"/>
    <w:rsid w:val="001D0B27"/>
    <w:rsid w:val="001D308E"/>
    <w:rsid w:val="001D6A2F"/>
    <w:rsid w:val="001E042F"/>
    <w:rsid w:val="001E55DD"/>
    <w:rsid w:val="001F16F9"/>
    <w:rsid w:val="001F5CC4"/>
    <w:rsid w:val="002053C2"/>
    <w:rsid w:val="00210C37"/>
    <w:rsid w:val="002115DD"/>
    <w:rsid w:val="002226F1"/>
    <w:rsid w:val="00224AEF"/>
    <w:rsid w:val="002344E8"/>
    <w:rsid w:val="0023479D"/>
    <w:rsid w:val="00237159"/>
    <w:rsid w:val="0024101D"/>
    <w:rsid w:val="00241624"/>
    <w:rsid w:val="00242738"/>
    <w:rsid w:val="0024521B"/>
    <w:rsid w:val="0024547B"/>
    <w:rsid w:val="0026206D"/>
    <w:rsid w:val="00281A01"/>
    <w:rsid w:val="00283D08"/>
    <w:rsid w:val="0028473C"/>
    <w:rsid w:val="00285808"/>
    <w:rsid w:val="00292F91"/>
    <w:rsid w:val="002939C6"/>
    <w:rsid w:val="002A2CC3"/>
    <w:rsid w:val="002B0E3E"/>
    <w:rsid w:val="002B32E3"/>
    <w:rsid w:val="002C1D81"/>
    <w:rsid w:val="002C64B2"/>
    <w:rsid w:val="002C74D7"/>
    <w:rsid w:val="002D6EAA"/>
    <w:rsid w:val="002D78D7"/>
    <w:rsid w:val="002E1736"/>
    <w:rsid w:val="002E1D8D"/>
    <w:rsid w:val="002E27B7"/>
    <w:rsid w:val="002F1B85"/>
    <w:rsid w:val="00300646"/>
    <w:rsid w:val="003007A8"/>
    <w:rsid w:val="003007CC"/>
    <w:rsid w:val="00307F1F"/>
    <w:rsid w:val="00310204"/>
    <w:rsid w:val="00315FDE"/>
    <w:rsid w:val="003239AE"/>
    <w:rsid w:val="00323E63"/>
    <w:rsid w:val="00327CDD"/>
    <w:rsid w:val="00331EE0"/>
    <w:rsid w:val="00332FDB"/>
    <w:rsid w:val="003454A5"/>
    <w:rsid w:val="0035395C"/>
    <w:rsid w:val="0035528A"/>
    <w:rsid w:val="00371E39"/>
    <w:rsid w:val="00373BA4"/>
    <w:rsid w:val="00374904"/>
    <w:rsid w:val="00376858"/>
    <w:rsid w:val="00381522"/>
    <w:rsid w:val="00382D0B"/>
    <w:rsid w:val="003870A5"/>
    <w:rsid w:val="00391271"/>
    <w:rsid w:val="00391730"/>
    <w:rsid w:val="00391978"/>
    <w:rsid w:val="00397B15"/>
    <w:rsid w:val="003A0F69"/>
    <w:rsid w:val="003A11BF"/>
    <w:rsid w:val="003B1AF8"/>
    <w:rsid w:val="003B5FBF"/>
    <w:rsid w:val="003C35DD"/>
    <w:rsid w:val="003C452F"/>
    <w:rsid w:val="003D2644"/>
    <w:rsid w:val="003D5D76"/>
    <w:rsid w:val="003D66D0"/>
    <w:rsid w:val="003E2230"/>
    <w:rsid w:val="003E40BC"/>
    <w:rsid w:val="003F061F"/>
    <w:rsid w:val="003F2D6A"/>
    <w:rsid w:val="003F4C8A"/>
    <w:rsid w:val="004019BF"/>
    <w:rsid w:val="00401EEF"/>
    <w:rsid w:val="0041364F"/>
    <w:rsid w:val="0042084C"/>
    <w:rsid w:val="004248DF"/>
    <w:rsid w:val="00432F85"/>
    <w:rsid w:val="00435B86"/>
    <w:rsid w:val="00443B97"/>
    <w:rsid w:val="00447100"/>
    <w:rsid w:val="00453E6D"/>
    <w:rsid w:val="004546A8"/>
    <w:rsid w:val="00471302"/>
    <w:rsid w:val="004778BD"/>
    <w:rsid w:val="00484CF3"/>
    <w:rsid w:val="0048562A"/>
    <w:rsid w:val="004925BC"/>
    <w:rsid w:val="00492BEC"/>
    <w:rsid w:val="00492D98"/>
    <w:rsid w:val="00494309"/>
    <w:rsid w:val="0049571F"/>
    <w:rsid w:val="00497A76"/>
    <w:rsid w:val="004B03C3"/>
    <w:rsid w:val="004C4DFF"/>
    <w:rsid w:val="004D072E"/>
    <w:rsid w:val="004D2FDA"/>
    <w:rsid w:val="004D7829"/>
    <w:rsid w:val="004E2265"/>
    <w:rsid w:val="004E6E23"/>
    <w:rsid w:val="004F10A8"/>
    <w:rsid w:val="004F310F"/>
    <w:rsid w:val="004F3BCA"/>
    <w:rsid w:val="004F52B5"/>
    <w:rsid w:val="004F6D1F"/>
    <w:rsid w:val="005022F0"/>
    <w:rsid w:val="00505D9D"/>
    <w:rsid w:val="0051004B"/>
    <w:rsid w:val="00511FED"/>
    <w:rsid w:val="00515F8C"/>
    <w:rsid w:val="005305D8"/>
    <w:rsid w:val="00536572"/>
    <w:rsid w:val="00536838"/>
    <w:rsid w:val="00541218"/>
    <w:rsid w:val="00552C86"/>
    <w:rsid w:val="00560B2B"/>
    <w:rsid w:val="00560F0B"/>
    <w:rsid w:val="00573D37"/>
    <w:rsid w:val="00575E88"/>
    <w:rsid w:val="005868DA"/>
    <w:rsid w:val="00587B85"/>
    <w:rsid w:val="00590E2C"/>
    <w:rsid w:val="00594F57"/>
    <w:rsid w:val="005A065B"/>
    <w:rsid w:val="005A7AE1"/>
    <w:rsid w:val="005B4631"/>
    <w:rsid w:val="005B6903"/>
    <w:rsid w:val="005C40E1"/>
    <w:rsid w:val="005D1B96"/>
    <w:rsid w:val="005D295C"/>
    <w:rsid w:val="005D3577"/>
    <w:rsid w:val="005F044F"/>
    <w:rsid w:val="005F32F0"/>
    <w:rsid w:val="005F4FFD"/>
    <w:rsid w:val="00600407"/>
    <w:rsid w:val="0060227B"/>
    <w:rsid w:val="0060303A"/>
    <w:rsid w:val="00603447"/>
    <w:rsid w:val="006038B1"/>
    <w:rsid w:val="006042B6"/>
    <w:rsid w:val="0060626A"/>
    <w:rsid w:val="00612685"/>
    <w:rsid w:val="00614074"/>
    <w:rsid w:val="006150A6"/>
    <w:rsid w:val="006163F9"/>
    <w:rsid w:val="00616AE8"/>
    <w:rsid w:val="006201A0"/>
    <w:rsid w:val="00623476"/>
    <w:rsid w:val="00626B99"/>
    <w:rsid w:val="0062725B"/>
    <w:rsid w:val="0062776D"/>
    <w:rsid w:val="00633CC5"/>
    <w:rsid w:val="00635735"/>
    <w:rsid w:val="006363C0"/>
    <w:rsid w:val="00644835"/>
    <w:rsid w:val="00653BC5"/>
    <w:rsid w:val="0065471F"/>
    <w:rsid w:val="0065652A"/>
    <w:rsid w:val="006617DD"/>
    <w:rsid w:val="00664458"/>
    <w:rsid w:val="00674D5E"/>
    <w:rsid w:val="00675481"/>
    <w:rsid w:val="0067693A"/>
    <w:rsid w:val="00676E33"/>
    <w:rsid w:val="006771DD"/>
    <w:rsid w:val="00680985"/>
    <w:rsid w:val="006935CA"/>
    <w:rsid w:val="00695811"/>
    <w:rsid w:val="006B5984"/>
    <w:rsid w:val="006C66E3"/>
    <w:rsid w:val="006D7E78"/>
    <w:rsid w:val="00706975"/>
    <w:rsid w:val="00717E9F"/>
    <w:rsid w:val="0072722F"/>
    <w:rsid w:val="0073047C"/>
    <w:rsid w:val="007435CE"/>
    <w:rsid w:val="00754580"/>
    <w:rsid w:val="00756819"/>
    <w:rsid w:val="007603A3"/>
    <w:rsid w:val="007715CC"/>
    <w:rsid w:val="00787934"/>
    <w:rsid w:val="00790D5E"/>
    <w:rsid w:val="0079250C"/>
    <w:rsid w:val="007967DF"/>
    <w:rsid w:val="007A206A"/>
    <w:rsid w:val="007A345E"/>
    <w:rsid w:val="007A387D"/>
    <w:rsid w:val="007A4C48"/>
    <w:rsid w:val="007B33B5"/>
    <w:rsid w:val="007B3FD0"/>
    <w:rsid w:val="007B4D15"/>
    <w:rsid w:val="007C71B4"/>
    <w:rsid w:val="007D0424"/>
    <w:rsid w:val="007D2AB7"/>
    <w:rsid w:val="007D2C35"/>
    <w:rsid w:val="007E0D6F"/>
    <w:rsid w:val="007E576A"/>
    <w:rsid w:val="007E6021"/>
    <w:rsid w:val="008071D0"/>
    <w:rsid w:val="00821866"/>
    <w:rsid w:val="008229B0"/>
    <w:rsid w:val="00822EE7"/>
    <w:rsid w:val="00824DB4"/>
    <w:rsid w:val="0082673E"/>
    <w:rsid w:val="008314B8"/>
    <w:rsid w:val="0083543B"/>
    <w:rsid w:val="0085431A"/>
    <w:rsid w:val="00872A8B"/>
    <w:rsid w:val="00875C92"/>
    <w:rsid w:val="008762B1"/>
    <w:rsid w:val="00876963"/>
    <w:rsid w:val="0088016A"/>
    <w:rsid w:val="008808D3"/>
    <w:rsid w:val="00880967"/>
    <w:rsid w:val="00882C53"/>
    <w:rsid w:val="00884961"/>
    <w:rsid w:val="008919B6"/>
    <w:rsid w:val="008A2302"/>
    <w:rsid w:val="008A3E8B"/>
    <w:rsid w:val="008A4560"/>
    <w:rsid w:val="008B021E"/>
    <w:rsid w:val="008B0D66"/>
    <w:rsid w:val="008B2F60"/>
    <w:rsid w:val="008B56C5"/>
    <w:rsid w:val="008C036D"/>
    <w:rsid w:val="008C05F9"/>
    <w:rsid w:val="008C3509"/>
    <w:rsid w:val="008C4358"/>
    <w:rsid w:val="008D0C50"/>
    <w:rsid w:val="008D1DF2"/>
    <w:rsid w:val="008D3205"/>
    <w:rsid w:val="008E17D4"/>
    <w:rsid w:val="008E2D4B"/>
    <w:rsid w:val="008F0BCD"/>
    <w:rsid w:val="008F4276"/>
    <w:rsid w:val="00907E3D"/>
    <w:rsid w:val="00910F40"/>
    <w:rsid w:val="00911267"/>
    <w:rsid w:val="0091340B"/>
    <w:rsid w:val="00913CFB"/>
    <w:rsid w:val="00920E11"/>
    <w:rsid w:val="00924755"/>
    <w:rsid w:val="0092654A"/>
    <w:rsid w:val="009404D0"/>
    <w:rsid w:val="009409E6"/>
    <w:rsid w:val="0094496E"/>
    <w:rsid w:val="00955020"/>
    <w:rsid w:val="00955D6C"/>
    <w:rsid w:val="009609E8"/>
    <w:rsid w:val="00963010"/>
    <w:rsid w:val="009651AF"/>
    <w:rsid w:val="00975EB8"/>
    <w:rsid w:val="00981D3F"/>
    <w:rsid w:val="00982C8D"/>
    <w:rsid w:val="00983F20"/>
    <w:rsid w:val="00990056"/>
    <w:rsid w:val="009929F6"/>
    <w:rsid w:val="00993E17"/>
    <w:rsid w:val="009A4CEA"/>
    <w:rsid w:val="009A575C"/>
    <w:rsid w:val="009B0D19"/>
    <w:rsid w:val="009B2882"/>
    <w:rsid w:val="009B6EE1"/>
    <w:rsid w:val="009C6366"/>
    <w:rsid w:val="009D0A78"/>
    <w:rsid w:val="009D4F11"/>
    <w:rsid w:val="009E0EC0"/>
    <w:rsid w:val="009E2E40"/>
    <w:rsid w:val="00A014CF"/>
    <w:rsid w:val="00A06A6D"/>
    <w:rsid w:val="00A104E1"/>
    <w:rsid w:val="00A315F1"/>
    <w:rsid w:val="00A35AF4"/>
    <w:rsid w:val="00A46FDF"/>
    <w:rsid w:val="00A47695"/>
    <w:rsid w:val="00A54C60"/>
    <w:rsid w:val="00A66035"/>
    <w:rsid w:val="00A7226D"/>
    <w:rsid w:val="00A7553E"/>
    <w:rsid w:val="00A75F6B"/>
    <w:rsid w:val="00A801EE"/>
    <w:rsid w:val="00A80BA6"/>
    <w:rsid w:val="00A8420C"/>
    <w:rsid w:val="00A84C35"/>
    <w:rsid w:val="00A8650D"/>
    <w:rsid w:val="00A95D8C"/>
    <w:rsid w:val="00AA67AB"/>
    <w:rsid w:val="00AB2323"/>
    <w:rsid w:val="00AB5323"/>
    <w:rsid w:val="00AC5D7C"/>
    <w:rsid w:val="00AE17A9"/>
    <w:rsid w:val="00AE5816"/>
    <w:rsid w:val="00AF5E7E"/>
    <w:rsid w:val="00B04FF0"/>
    <w:rsid w:val="00B06644"/>
    <w:rsid w:val="00B07CEE"/>
    <w:rsid w:val="00B140B3"/>
    <w:rsid w:val="00B14770"/>
    <w:rsid w:val="00B14B6A"/>
    <w:rsid w:val="00B165ED"/>
    <w:rsid w:val="00B176E6"/>
    <w:rsid w:val="00B20AA2"/>
    <w:rsid w:val="00B2288C"/>
    <w:rsid w:val="00B33B10"/>
    <w:rsid w:val="00B34457"/>
    <w:rsid w:val="00B44091"/>
    <w:rsid w:val="00B4725F"/>
    <w:rsid w:val="00B50353"/>
    <w:rsid w:val="00B54940"/>
    <w:rsid w:val="00B63478"/>
    <w:rsid w:val="00B84476"/>
    <w:rsid w:val="00B85A4D"/>
    <w:rsid w:val="00B87737"/>
    <w:rsid w:val="00B87EA7"/>
    <w:rsid w:val="00B92FB8"/>
    <w:rsid w:val="00BA0C22"/>
    <w:rsid w:val="00BA3E54"/>
    <w:rsid w:val="00BA5242"/>
    <w:rsid w:val="00BB04B4"/>
    <w:rsid w:val="00BB2E64"/>
    <w:rsid w:val="00BB6C9A"/>
    <w:rsid w:val="00BB78B6"/>
    <w:rsid w:val="00BC54B3"/>
    <w:rsid w:val="00BD34EB"/>
    <w:rsid w:val="00BD5BCE"/>
    <w:rsid w:val="00BE4064"/>
    <w:rsid w:val="00BE7D6D"/>
    <w:rsid w:val="00BF00FA"/>
    <w:rsid w:val="00BF1B4C"/>
    <w:rsid w:val="00BF730B"/>
    <w:rsid w:val="00C01A65"/>
    <w:rsid w:val="00C06068"/>
    <w:rsid w:val="00C12759"/>
    <w:rsid w:val="00C22CD0"/>
    <w:rsid w:val="00C34385"/>
    <w:rsid w:val="00C363AF"/>
    <w:rsid w:val="00C448D5"/>
    <w:rsid w:val="00C47906"/>
    <w:rsid w:val="00C50797"/>
    <w:rsid w:val="00C540A1"/>
    <w:rsid w:val="00C600F4"/>
    <w:rsid w:val="00C60886"/>
    <w:rsid w:val="00C6317E"/>
    <w:rsid w:val="00C637C7"/>
    <w:rsid w:val="00C64D00"/>
    <w:rsid w:val="00C73A82"/>
    <w:rsid w:val="00C7498D"/>
    <w:rsid w:val="00C773C9"/>
    <w:rsid w:val="00C876E8"/>
    <w:rsid w:val="00C90F5B"/>
    <w:rsid w:val="00C92917"/>
    <w:rsid w:val="00C930BE"/>
    <w:rsid w:val="00CA21FC"/>
    <w:rsid w:val="00CC2763"/>
    <w:rsid w:val="00CC486D"/>
    <w:rsid w:val="00CC5834"/>
    <w:rsid w:val="00CC63F0"/>
    <w:rsid w:val="00CE0F81"/>
    <w:rsid w:val="00CE2667"/>
    <w:rsid w:val="00CE5310"/>
    <w:rsid w:val="00CF1A1E"/>
    <w:rsid w:val="00CF3336"/>
    <w:rsid w:val="00D00BCD"/>
    <w:rsid w:val="00D01F7C"/>
    <w:rsid w:val="00D17842"/>
    <w:rsid w:val="00D200ED"/>
    <w:rsid w:val="00D24429"/>
    <w:rsid w:val="00D26C34"/>
    <w:rsid w:val="00D33C70"/>
    <w:rsid w:val="00D34937"/>
    <w:rsid w:val="00D35714"/>
    <w:rsid w:val="00D46500"/>
    <w:rsid w:val="00D47F45"/>
    <w:rsid w:val="00D47FD7"/>
    <w:rsid w:val="00D52E1C"/>
    <w:rsid w:val="00D5337D"/>
    <w:rsid w:val="00D54051"/>
    <w:rsid w:val="00D5667F"/>
    <w:rsid w:val="00D64D70"/>
    <w:rsid w:val="00D66CA2"/>
    <w:rsid w:val="00D7257F"/>
    <w:rsid w:val="00D76225"/>
    <w:rsid w:val="00D86126"/>
    <w:rsid w:val="00D946A2"/>
    <w:rsid w:val="00D95F96"/>
    <w:rsid w:val="00D966E2"/>
    <w:rsid w:val="00DA355A"/>
    <w:rsid w:val="00DB1551"/>
    <w:rsid w:val="00DB1EF6"/>
    <w:rsid w:val="00DB6C16"/>
    <w:rsid w:val="00DC3B94"/>
    <w:rsid w:val="00DC53FC"/>
    <w:rsid w:val="00DC79E0"/>
    <w:rsid w:val="00DE0F62"/>
    <w:rsid w:val="00DF1D07"/>
    <w:rsid w:val="00DF20A8"/>
    <w:rsid w:val="00DF3D93"/>
    <w:rsid w:val="00E00C33"/>
    <w:rsid w:val="00E026D3"/>
    <w:rsid w:val="00E05A54"/>
    <w:rsid w:val="00E0769C"/>
    <w:rsid w:val="00E10C75"/>
    <w:rsid w:val="00E12789"/>
    <w:rsid w:val="00E13847"/>
    <w:rsid w:val="00E2444E"/>
    <w:rsid w:val="00E26C5C"/>
    <w:rsid w:val="00E2747E"/>
    <w:rsid w:val="00E3122B"/>
    <w:rsid w:val="00E36F8B"/>
    <w:rsid w:val="00E4285E"/>
    <w:rsid w:val="00E43D9C"/>
    <w:rsid w:val="00E45448"/>
    <w:rsid w:val="00E46706"/>
    <w:rsid w:val="00E50AF1"/>
    <w:rsid w:val="00E528F3"/>
    <w:rsid w:val="00E6119F"/>
    <w:rsid w:val="00E624AF"/>
    <w:rsid w:val="00E63623"/>
    <w:rsid w:val="00E65BBB"/>
    <w:rsid w:val="00E672A0"/>
    <w:rsid w:val="00E74656"/>
    <w:rsid w:val="00E76E05"/>
    <w:rsid w:val="00E8046E"/>
    <w:rsid w:val="00E831D7"/>
    <w:rsid w:val="00E83953"/>
    <w:rsid w:val="00E902BD"/>
    <w:rsid w:val="00E90349"/>
    <w:rsid w:val="00E92849"/>
    <w:rsid w:val="00E9368F"/>
    <w:rsid w:val="00E94889"/>
    <w:rsid w:val="00EA113B"/>
    <w:rsid w:val="00EA35D4"/>
    <w:rsid w:val="00EA418E"/>
    <w:rsid w:val="00EA759B"/>
    <w:rsid w:val="00EB1562"/>
    <w:rsid w:val="00EB1B70"/>
    <w:rsid w:val="00EB4881"/>
    <w:rsid w:val="00EB619C"/>
    <w:rsid w:val="00ED73FA"/>
    <w:rsid w:val="00EE017C"/>
    <w:rsid w:val="00EE6DAB"/>
    <w:rsid w:val="00EF073D"/>
    <w:rsid w:val="00EF23EB"/>
    <w:rsid w:val="00EF30C6"/>
    <w:rsid w:val="00EF3D8B"/>
    <w:rsid w:val="00F01A5E"/>
    <w:rsid w:val="00F130BD"/>
    <w:rsid w:val="00F1327A"/>
    <w:rsid w:val="00F14999"/>
    <w:rsid w:val="00F14ADF"/>
    <w:rsid w:val="00F154FD"/>
    <w:rsid w:val="00F23318"/>
    <w:rsid w:val="00F2497D"/>
    <w:rsid w:val="00F30A3B"/>
    <w:rsid w:val="00F33532"/>
    <w:rsid w:val="00F4113B"/>
    <w:rsid w:val="00F445BA"/>
    <w:rsid w:val="00F471EE"/>
    <w:rsid w:val="00F502B2"/>
    <w:rsid w:val="00F5330B"/>
    <w:rsid w:val="00F538B8"/>
    <w:rsid w:val="00F5515B"/>
    <w:rsid w:val="00F75431"/>
    <w:rsid w:val="00F82BDA"/>
    <w:rsid w:val="00F91193"/>
    <w:rsid w:val="00F95FEE"/>
    <w:rsid w:val="00FA208C"/>
    <w:rsid w:val="00FA5B2A"/>
    <w:rsid w:val="00FB38C3"/>
    <w:rsid w:val="00FC0C5B"/>
    <w:rsid w:val="00FC2E06"/>
    <w:rsid w:val="00FC6630"/>
    <w:rsid w:val="00FD0556"/>
    <w:rsid w:val="00FD28C1"/>
    <w:rsid w:val="00FD72E0"/>
    <w:rsid w:val="00FD7B1E"/>
    <w:rsid w:val="00FE5F6F"/>
    <w:rsid w:val="00FF0B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AD9F6B-B8E3-445A-A4B3-D5B2D651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F00FA"/>
  </w:style>
  <w:style w:type="paragraph" w:styleId="Nadpis2">
    <w:name w:val="heading 2"/>
    <w:basedOn w:val="Normln"/>
    <w:next w:val="Normln"/>
    <w:link w:val="Nadpis2Char"/>
    <w:uiPriority w:val="9"/>
    <w:unhideWhenUsed/>
    <w:qFormat/>
    <w:rsid w:val="00F502B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34CB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4CB5"/>
  </w:style>
  <w:style w:type="paragraph" w:styleId="Zpat">
    <w:name w:val="footer"/>
    <w:basedOn w:val="Normln"/>
    <w:link w:val="ZpatChar"/>
    <w:uiPriority w:val="99"/>
    <w:unhideWhenUsed/>
    <w:rsid w:val="00034CB5"/>
    <w:pPr>
      <w:tabs>
        <w:tab w:val="center" w:pos="4536"/>
        <w:tab w:val="right" w:pos="9072"/>
      </w:tabs>
      <w:spacing w:after="0" w:line="240" w:lineRule="auto"/>
    </w:pPr>
  </w:style>
  <w:style w:type="character" w:customStyle="1" w:styleId="ZpatChar">
    <w:name w:val="Zápatí Char"/>
    <w:basedOn w:val="Standardnpsmoodstavce"/>
    <w:link w:val="Zpat"/>
    <w:uiPriority w:val="99"/>
    <w:rsid w:val="00034CB5"/>
  </w:style>
  <w:style w:type="paragraph" w:styleId="Textbubliny">
    <w:name w:val="Balloon Text"/>
    <w:basedOn w:val="Normln"/>
    <w:link w:val="TextbublinyChar"/>
    <w:uiPriority w:val="99"/>
    <w:semiHidden/>
    <w:unhideWhenUsed/>
    <w:rsid w:val="00034CB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34CB5"/>
    <w:rPr>
      <w:rFonts w:ascii="Tahoma" w:hAnsi="Tahoma" w:cs="Tahoma"/>
      <w:sz w:val="16"/>
      <w:szCs w:val="16"/>
    </w:rPr>
  </w:style>
  <w:style w:type="character" w:styleId="Odkaznakoment">
    <w:name w:val="annotation reference"/>
    <w:basedOn w:val="Standardnpsmoodstavce"/>
    <w:uiPriority w:val="99"/>
    <w:semiHidden/>
    <w:unhideWhenUsed/>
    <w:rsid w:val="00603447"/>
    <w:rPr>
      <w:sz w:val="16"/>
      <w:szCs w:val="16"/>
    </w:rPr>
  </w:style>
  <w:style w:type="paragraph" w:styleId="Textkomente">
    <w:name w:val="annotation text"/>
    <w:basedOn w:val="Normln"/>
    <w:link w:val="TextkomenteChar"/>
    <w:uiPriority w:val="99"/>
    <w:semiHidden/>
    <w:unhideWhenUsed/>
    <w:rsid w:val="00603447"/>
    <w:pPr>
      <w:spacing w:line="240" w:lineRule="auto"/>
    </w:pPr>
    <w:rPr>
      <w:sz w:val="20"/>
      <w:szCs w:val="20"/>
    </w:rPr>
  </w:style>
  <w:style w:type="character" w:customStyle="1" w:styleId="TextkomenteChar">
    <w:name w:val="Text komentáře Char"/>
    <w:basedOn w:val="Standardnpsmoodstavce"/>
    <w:link w:val="Textkomente"/>
    <w:uiPriority w:val="99"/>
    <w:semiHidden/>
    <w:rsid w:val="00603447"/>
    <w:rPr>
      <w:sz w:val="20"/>
      <w:szCs w:val="20"/>
    </w:rPr>
  </w:style>
  <w:style w:type="paragraph" w:styleId="Pedmtkomente">
    <w:name w:val="annotation subject"/>
    <w:basedOn w:val="Textkomente"/>
    <w:next w:val="Textkomente"/>
    <w:link w:val="PedmtkomenteChar"/>
    <w:uiPriority w:val="99"/>
    <w:semiHidden/>
    <w:unhideWhenUsed/>
    <w:rsid w:val="00603447"/>
    <w:rPr>
      <w:b/>
      <w:bCs/>
    </w:rPr>
  </w:style>
  <w:style w:type="character" w:customStyle="1" w:styleId="PedmtkomenteChar">
    <w:name w:val="Předmět komentáře Char"/>
    <w:basedOn w:val="TextkomenteChar"/>
    <w:link w:val="Pedmtkomente"/>
    <w:uiPriority w:val="99"/>
    <w:semiHidden/>
    <w:rsid w:val="00603447"/>
    <w:rPr>
      <w:b/>
      <w:bCs/>
      <w:sz w:val="20"/>
      <w:szCs w:val="20"/>
    </w:rPr>
  </w:style>
  <w:style w:type="table" w:styleId="Mkatabulky">
    <w:name w:val="Table Grid"/>
    <w:basedOn w:val="Normlntabulka"/>
    <w:uiPriority w:val="59"/>
    <w:rsid w:val="00F50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F502B2"/>
    <w:rPr>
      <w:rFonts w:asciiTheme="majorHAnsi" w:eastAsiaTheme="majorEastAsia" w:hAnsiTheme="majorHAnsi" w:cstheme="majorBidi"/>
      <w:color w:val="365F91" w:themeColor="accent1" w:themeShade="BF"/>
      <w:sz w:val="26"/>
      <w:szCs w:val="26"/>
    </w:rPr>
  </w:style>
  <w:style w:type="paragraph" w:styleId="Seznamsodrkami">
    <w:name w:val="List Bullet"/>
    <w:basedOn w:val="Normln"/>
    <w:uiPriority w:val="99"/>
    <w:unhideWhenUsed/>
    <w:rsid w:val="00FD7B1E"/>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297506">
      <w:bodyDiv w:val="1"/>
      <w:marLeft w:val="0"/>
      <w:marRight w:val="0"/>
      <w:marTop w:val="0"/>
      <w:marBottom w:val="0"/>
      <w:divBdr>
        <w:top w:val="none" w:sz="0" w:space="0" w:color="auto"/>
        <w:left w:val="none" w:sz="0" w:space="0" w:color="auto"/>
        <w:bottom w:val="none" w:sz="0" w:space="0" w:color="auto"/>
        <w:right w:val="none" w:sz="0" w:space="0" w:color="auto"/>
      </w:divBdr>
    </w:div>
    <w:div w:id="1496408939">
      <w:bodyDiv w:val="1"/>
      <w:marLeft w:val="0"/>
      <w:marRight w:val="0"/>
      <w:marTop w:val="0"/>
      <w:marBottom w:val="0"/>
      <w:divBdr>
        <w:top w:val="none" w:sz="0" w:space="0" w:color="auto"/>
        <w:left w:val="none" w:sz="0" w:space="0" w:color="auto"/>
        <w:bottom w:val="none" w:sz="0" w:space="0" w:color="auto"/>
        <w:right w:val="none" w:sz="0" w:space="0" w:color="auto"/>
      </w:divBdr>
    </w:div>
    <w:div w:id="1557466766">
      <w:bodyDiv w:val="1"/>
      <w:marLeft w:val="0"/>
      <w:marRight w:val="0"/>
      <w:marTop w:val="0"/>
      <w:marBottom w:val="0"/>
      <w:divBdr>
        <w:top w:val="none" w:sz="0" w:space="0" w:color="auto"/>
        <w:left w:val="none" w:sz="0" w:space="0" w:color="auto"/>
        <w:bottom w:val="none" w:sz="0" w:space="0" w:color="auto"/>
        <w:right w:val="none" w:sz="0" w:space="0" w:color="auto"/>
      </w:divBdr>
    </w:div>
    <w:div w:id="2018076462">
      <w:bodyDiv w:val="1"/>
      <w:marLeft w:val="0"/>
      <w:marRight w:val="0"/>
      <w:marTop w:val="0"/>
      <w:marBottom w:val="0"/>
      <w:divBdr>
        <w:top w:val="none" w:sz="0" w:space="0" w:color="auto"/>
        <w:left w:val="none" w:sz="0" w:space="0" w:color="auto"/>
        <w:bottom w:val="none" w:sz="0" w:space="0" w:color="auto"/>
        <w:right w:val="none" w:sz="0" w:space="0" w:color="auto"/>
      </w:divBdr>
    </w:div>
    <w:div w:id="202802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6144C-326E-4349-A3E1-54ACC2EEE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370</Words>
  <Characters>2189</Characters>
  <Application>Microsoft Office Word</Application>
  <DocSecurity>0</DocSecurity>
  <Lines>18</Lines>
  <Paragraphs>5</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HP</Company>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mholy</dc:creator>
  <cp:lastModifiedBy>Ekospol a.s.</cp:lastModifiedBy>
  <cp:revision>4</cp:revision>
  <cp:lastPrinted>2023-03-29T09:51:00Z</cp:lastPrinted>
  <dcterms:created xsi:type="dcterms:W3CDTF">2023-03-29T09:28:00Z</dcterms:created>
  <dcterms:modified xsi:type="dcterms:W3CDTF">2023-03-29T11:34:00Z</dcterms:modified>
</cp:coreProperties>
</file>