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D4" w:rsidRPr="00FA5972" w:rsidRDefault="00FA5972" w:rsidP="00103ED4">
      <w:pPr>
        <w:ind w:left="709" w:right="850"/>
        <w:rPr>
          <w:rFonts w:ascii="Arial" w:hAnsi="Arial" w:cs="Arial"/>
          <w:b/>
          <w:sz w:val="44"/>
          <w:szCs w:val="44"/>
        </w:rPr>
      </w:pPr>
      <w:proofErr w:type="spellStart"/>
      <w:r w:rsidRPr="00FA5972">
        <w:rPr>
          <w:rFonts w:ascii="Arial" w:hAnsi="Arial" w:cs="Arial"/>
          <w:b/>
          <w:sz w:val="44"/>
          <w:szCs w:val="44"/>
        </w:rPr>
        <w:t>E</w:t>
      </w:r>
      <w:r w:rsidR="005E450E">
        <w:rPr>
          <w:rFonts w:ascii="Arial" w:hAnsi="Arial" w:cs="Arial"/>
          <w:b/>
          <w:sz w:val="44"/>
          <w:szCs w:val="44"/>
        </w:rPr>
        <w:t>kospol</w:t>
      </w:r>
      <w:proofErr w:type="spellEnd"/>
      <w:r w:rsidRPr="00FA5972">
        <w:rPr>
          <w:rFonts w:ascii="Arial" w:hAnsi="Arial" w:cs="Arial"/>
          <w:b/>
          <w:sz w:val="44"/>
          <w:szCs w:val="44"/>
        </w:rPr>
        <w:t xml:space="preserve"> </w:t>
      </w:r>
      <w:r w:rsidR="00BE7A7E">
        <w:rPr>
          <w:rFonts w:ascii="Arial" w:hAnsi="Arial" w:cs="Arial"/>
          <w:b/>
          <w:sz w:val="44"/>
          <w:szCs w:val="44"/>
        </w:rPr>
        <w:t>povyšoval, stavbu</w:t>
      </w:r>
      <w:r w:rsidR="005E450E">
        <w:rPr>
          <w:rFonts w:ascii="Arial" w:hAnsi="Arial" w:cs="Arial"/>
          <w:b/>
          <w:sz w:val="44"/>
          <w:szCs w:val="44"/>
        </w:rPr>
        <w:t xml:space="preserve"> bytového</w:t>
      </w:r>
      <w:r w:rsidR="00BE7A7E">
        <w:rPr>
          <w:rFonts w:ascii="Arial" w:hAnsi="Arial" w:cs="Arial"/>
          <w:b/>
          <w:sz w:val="44"/>
          <w:szCs w:val="44"/>
        </w:rPr>
        <w:t xml:space="preserve"> projektu </w:t>
      </w:r>
      <w:proofErr w:type="spellStart"/>
      <w:r w:rsidR="00BE7A7E">
        <w:rPr>
          <w:rFonts w:ascii="Arial" w:hAnsi="Arial" w:cs="Arial"/>
          <w:b/>
          <w:sz w:val="44"/>
          <w:szCs w:val="44"/>
        </w:rPr>
        <w:t>Ekorezidence</w:t>
      </w:r>
      <w:proofErr w:type="spellEnd"/>
      <w:r w:rsidR="00BE7A7E">
        <w:rPr>
          <w:rFonts w:ascii="Arial" w:hAnsi="Arial" w:cs="Arial"/>
          <w:b/>
          <w:sz w:val="44"/>
          <w:szCs w:val="44"/>
        </w:rPr>
        <w:t xml:space="preserve"> Hodkovičky vede Linhart</w:t>
      </w:r>
    </w:p>
    <w:p w:rsidR="00BE7A7E" w:rsidRDefault="0079405F" w:rsidP="00103ED4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</w:t>
      </w:r>
      <w:r w:rsidR="00BE7A7E">
        <w:rPr>
          <w:rFonts w:ascii="Arial" w:hAnsi="Arial" w:cs="Arial"/>
          <w:sz w:val="24"/>
        </w:rPr>
        <w:t>0</w:t>
      </w:r>
      <w:r w:rsidR="00103ED4">
        <w:rPr>
          <w:rFonts w:ascii="Arial" w:hAnsi="Arial" w:cs="Arial"/>
          <w:sz w:val="24"/>
        </w:rPr>
        <w:t xml:space="preserve">. </w:t>
      </w:r>
      <w:r w:rsidR="00BE7A7E">
        <w:rPr>
          <w:rFonts w:ascii="Arial" w:hAnsi="Arial" w:cs="Arial"/>
          <w:sz w:val="24"/>
        </w:rPr>
        <w:t>7</w:t>
      </w:r>
      <w:r w:rsidR="00103ED4">
        <w:rPr>
          <w:rFonts w:ascii="Arial" w:hAnsi="Arial" w:cs="Arial"/>
          <w:sz w:val="24"/>
        </w:rPr>
        <w:t>. 201</w:t>
      </w:r>
      <w:r w:rsidR="001C3138">
        <w:rPr>
          <w:rFonts w:ascii="Arial" w:hAnsi="Arial" w:cs="Arial"/>
          <w:sz w:val="24"/>
        </w:rPr>
        <w:t>9</w:t>
      </w:r>
      <w:r w:rsidR="00103ED4">
        <w:rPr>
          <w:rFonts w:ascii="Arial" w:hAnsi="Arial" w:cs="Arial"/>
          <w:sz w:val="24"/>
        </w:rPr>
        <w:t xml:space="preserve"> Praha – </w:t>
      </w:r>
      <w:r w:rsidR="005E450E">
        <w:rPr>
          <w:rFonts w:ascii="Arial" w:hAnsi="Arial" w:cs="Arial"/>
          <w:b/>
          <w:sz w:val="24"/>
        </w:rPr>
        <w:t xml:space="preserve">Stavbu 160 výjimečných bytů v projektu </w:t>
      </w:r>
      <w:proofErr w:type="spellStart"/>
      <w:r w:rsidR="005E450E">
        <w:rPr>
          <w:rFonts w:ascii="Arial" w:hAnsi="Arial" w:cs="Arial"/>
          <w:b/>
          <w:sz w:val="24"/>
        </w:rPr>
        <w:t>Ekorezidence</w:t>
      </w:r>
      <w:proofErr w:type="spellEnd"/>
      <w:r w:rsidR="005E450E">
        <w:rPr>
          <w:rFonts w:ascii="Arial" w:hAnsi="Arial" w:cs="Arial"/>
          <w:b/>
          <w:sz w:val="24"/>
        </w:rPr>
        <w:t xml:space="preserve"> Hodkovičky, kterou dlouhodobý lídr bytové výstavby </w:t>
      </w:r>
      <w:proofErr w:type="spellStart"/>
      <w:r w:rsidR="005E450E">
        <w:rPr>
          <w:rFonts w:ascii="Arial" w:hAnsi="Arial" w:cs="Arial"/>
          <w:b/>
          <w:sz w:val="24"/>
        </w:rPr>
        <w:t>Ekospol</w:t>
      </w:r>
      <w:proofErr w:type="spellEnd"/>
      <w:r w:rsidR="005E450E">
        <w:rPr>
          <w:rFonts w:ascii="Arial" w:hAnsi="Arial" w:cs="Arial"/>
          <w:b/>
          <w:sz w:val="24"/>
        </w:rPr>
        <w:t xml:space="preserve"> zahájil před pár týdny, vede Bohumil Linhart (44). Ve společnosti působí už dvanáctým rokem, mimo jiné už vedl stavbu projektů Rezidence Dalejské výhledy či Nový park Písnice A.</w:t>
      </w:r>
    </w:p>
    <w:p w:rsidR="005E450E" w:rsidRPr="009A6540" w:rsidRDefault="005E450E" w:rsidP="00103ED4">
      <w:pPr>
        <w:ind w:left="567" w:right="141"/>
        <w:rPr>
          <w:rFonts w:ascii="Arial" w:hAnsi="Arial" w:cs="Arial"/>
          <w:sz w:val="24"/>
        </w:rPr>
      </w:pPr>
    </w:p>
    <w:p w:rsidR="00477BC9" w:rsidRPr="009A6540" w:rsidRDefault="00477BC9" w:rsidP="00103ED4">
      <w:pPr>
        <w:ind w:left="567" w:right="141"/>
        <w:rPr>
          <w:rFonts w:ascii="Arial" w:hAnsi="Arial" w:cs="Arial"/>
          <w:sz w:val="24"/>
        </w:rPr>
      </w:pPr>
      <w:r w:rsidRPr="009A6540">
        <w:rPr>
          <w:rFonts w:ascii="Arial" w:hAnsi="Arial" w:cs="Arial"/>
          <w:sz w:val="24"/>
        </w:rPr>
        <w:t xml:space="preserve">Čtyřiačtyřicetiletý Linhart nastoupil do </w:t>
      </w:r>
      <w:proofErr w:type="spellStart"/>
      <w:r w:rsidRPr="009A6540">
        <w:rPr>
          <w:rFonts w:ascii="Arial" w:hAnsi="Arial" w:cs="Arial"/>
          <w:sz w:val="24"/>
        </w:rPr>
        <w:t>Ekospolu</w:t>
      </w:r>
      <w:proofErr w:type="spellEnd"/>
      <w:r w:rsidRPr="009A6540">
        <w:rPr>
          <w:rFonts w:ascii="Arial" w:hAnsi="Arial" w:cs="Arial"/>
          <w:sz w:val="24"/>
        </w:rPr>
        <w:t xml:space="preserve"> v říjnu 2007. Jako zástupce vedoucího manažera projektu se podílel také na stavbě projektů Nové Měcholupy, Nový park Písnice B, Kyje II a III, </w:t>
      </w:r>
      <w:proofErr w:type="spellStart"/>
      <w:r w:rsidRPr="009A6540">
        <w:rPr>
          <w:rFonts w:ascii="Arial" w:hAnsi="Arial" w:cs="Arial"/>
          <w:sz w:val="24"/>
        </w:rPr>
        <w:t>Viladomy</w:t>
      </w:r>
      <w:proofErr w:type="spellEnd"/>
      <w:r w:rsidRPr="009A6540">
        <w:rPr>
          <w:rFonts w:ascii="Arial" w:hAnsi="Arial" w:cs="Arial"/>
          <w:sz w:val="24"/>
        </w:rPr>
        <w:t xml:space="preserve"> Dubeč a Kyje KLM, NO. Vystudoval Fakultu stavební Českého vysokého učení technického v Praze. Ve svém volném čase rád sportuje a věnuje se rodině.</w:t>
      </w:r>
    </w:p>
    <w:p w:rsidR="00477BC9" w:rsidRDefault="00477BC9" w:rsidP="00477BC9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B7369">
        <w:rPr>
          <w:rFonts w:ascii="Arial" w:hAnsi="Arial" w:cs="Arial"/>
          <w:i/>
          <w:sz w:val="24"/>
        </w:rPr>
        <w:t xml:space="preserve">Bohumil se spolupodílel na vedení mnoha našich úspěšných projektů, naposledy u posledních dvou etap mimořádné výstavby nové městské čtvrti Panorama Kyje. Svou práci vždy odvedl perfektně a prokázal, že je </w:t>
      </w:r>
      <w:r w:rsidR="00004B19">
        <w:rPr>
          <w:rFonts w:ascii="Arial" w:hAnsi="Arial" w:cs="Arial"/>
          <w:i/>
          <w:sz w:val="24"/>
        </w:rPr>
        <w:t>manažerem</w:t>
      </w:r>
      <w:bookmarkStart w:id="0" w:name="_GoBack"/>
      <w:bookmarkEnd w:id="0"/>
      <w:r w:rsidRPr="00CB7369">
        <w:rPr>
          <w:rFonts w:ascii="Arial" w:hAnsi="Arial" w:cs="Arial"/>
          <w:i/>
          <w:sz w:val="24"/>
        </w:rPr>
        <w:t xml:space="preserve"> na svém místě. Právě tyto minulé zkušenosti hrály významnou roli při zvažování, kdo povede stavbu našeho nejnovějšího projektu. Doufám, že i v Hodkovičkách Bohumil potvrdí vysokou kvalitu odváděné práce a zajistí, že stavby bude dokončena včas a bez problémů</w:t>
      </w:r>
      <w:r>
        <w:rPr>
          <w:rFonts w:ascii="Arial" w:hAnsi="Arial" w:cs="Arial"/>
          <w:sz w:val="24"/>
        </w:rPr>
        <w:t xml:space="preserve">,“ říká </w:t>
      </w:r>
      <w:r>
        <w:rPr>
          <w:rFonts w:ascii="Arial" w:hAnsi="Arial" w:cs="Arial"/>
          <w:sz w:val="24"/>
        </w:rPr>
        <w:t xml:space="preserve">generální ředitel a předseda představenstva společnosti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 xml:space="preserve"> Evžen</w:t>
      </w:r>
      <w:r>
        <w:rPr>
          <w:rFonts w:ascii="Arial" w:hAnsi="Arial" w:cs="Arial"/>
          <w:sz w:val="24"/>
        </w:rPr>
        <w:t>.</w:t>
      </w:r>
    </w:p>
    <w:p w:rsidR="00477BC9" w:rsidRDefault="00477BC9" w:rsidP="00477BC9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Bohumil Linhart je jasným příkladem toho, že zaměstnanci </w:t>
      </w:r>
      <w:proofErr w:type="spellStart"/>
      <w:r>
        <w:rPr>
          <w:rFonts w:ascii="Arial" w:hAnsi="Arial" w:cs="Arial"/>
          <w:sz w:val="24"/>
        </w:rPr>
        <w:t>Ekospolu</w:t>
      </w:r>
      <w:proofErr w:type="spellEnd"/>
      <w:r>
        <w:rPr>
          <w:rFonts w:ascii="Arial" w:hAnsi="Arial" w:cs="Arial"/>
          <w:sz w:val="24"/>
        </w:rPr>
        <w:t xml:space="preserve"> mohou výrazným způsobem ovlivnit podobu Prahy. Stál totiž u projektů, které změnily tvář mnoha pražských lokalit. „</w:t>
      </w:r>
      <w:r w:rsidRPr="00CB7369">
        <w:rPr>
          <w:rFonts w:ascii="Arial" w:hAnsi="Arial" w:cs="Arial"/>
          <w:i/>
          <w:sz w:val="24"/>
        </w:rPr>
        <w:t xml:space="preserve">Právě možnost podílet se na budování hlavního města a zapsat se tak do jeho historie láká do naší firmy tisíce lidí ročně. </w:t>
      </w:r>
      <w:r w:rsidR="00CB7369" w:rsidRPr="00CB7369">
        <w:rPr>
          <w:rFonts w:ascii="Arial" w:hAnsi="Arial" w:cs="Arial"/>
          <w:i/>
          <w:sz w:val="24"/>
        </w:rPr>
        <w:t>Kromě této neopakovatelné zkušenosti umožňujeme všem zaměstnancům uplatnit své nápady a dosáhnout poměrně rychlého karierního růstu bez ohledu na dobu působení ve firmě. Ti nejlepší pracovníci s největším přínosem pak mohou rychle dosáhnout na manažerské posty s milionovými platy</w:t>
      </w:r>
      <w:r w:rsidR="00CB7369">
        <w:rPr>
          <w:rFonts w:ascii="Arial" w:hAnsi="Arial" w:cs="Arial"/>
          <w:sz w:val="24"/>
        </w:rPr>
        <w:t>,“ doplňuje Korec.</w:t>
      </w:r>
    </w:p>
    <w:p w:rsidR="00EB500C" w:rsidRPr="00EB500C" w:rsidRDefault="00EB500C" w:rsidP="00EB500C">
      <w:pPr>
        <w:ind w:left="567" w:right="141"/>
        <w:rPr>
          <w:rFonts w:ascii="Arial" w:hAnsi="Arial" w:cs="Arial"/>
          <w:sz w:val="24"/>
        </w:rPr>
      </w:pPr>
    </w:p>
    <w:p w:rsidR="0065226D" w:rsidRPr="00267FAF" w:rsidRDefault="00597BD9" w:rsidP="00267FAF">
      <w:pPr>
        <w:ind w:left="567" w:right="141"/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16073C">
        <w:rPr>
          <w:rFonts w:ascii="Arial" w:hAnsi="Arial" w:cs="Arial"/>
          <w:sz w:val="24"/>
        </w:rPr>
        <w:t>Během 2</w:t>
      </w:r>
      <w:r w:rsidR="009B21E7">
        <w:rPr>
          <w:rFonts w:ascii="Arial" w:hAnsi="Arial" w:cs="Arial"/>
          <w:sz w:val="24"/>
        </w:rPr>
        <w:t>7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</w:t>
      </w:r>
      <w:r>
        <w:rPr>
          <w:rFonts w:ascii="Arial" w:hAnsi="Arial" w:cs="Arial"/>
          <w:sz w:val="24"/>
        </w:rPr>
        <w:t>postavil</w:t>
      </w:r>
      <w:r w:rsidRPr="0016073C">
        <w:rPr>
          <w:rFonts w:ascii="Arial" w:hAnsi="Arial" w:cs="Arial"/>
          <w:sz w:val="24"/>
        </w:rPr>
        <w:t xml:space="preserve"> 5</w:t>
      </w:r>
      <w:r w:rsidR="009B21E7">
        <w:rPr>
          <w:rFonts w:ascii="Arial" w:hAnsi="Arial" w:cs="Arial"/>
          <w:sz w:val="24"/>
        </w:rPr>
        <w:t>5</w:t>
      </w:r>
      <w:r w:rsidRPr="0016073C">
        <w:rPr>
          <w:rFonts w:ascii="Arial" w:hAnsi="Arial" w:cs="Arial"/>
          <w:sz w:val="24"/>
        </w:rPr>
        <w:t xml:space="preserve"> velkých developerských projektů pro </w:t>
      </w:r>
      <w:r>
        <w:rPr>
          <w:rFonts w:ascii="Arial" w:hAnsi="Arial" w:cs="Arial"/>
          <w:sz w:val="24"/>
        </w:rPr>
        <w:t xml:space="preserve">více než 10 </w:t>
      </w:r>
      <w:r w:rsidRPr="0016073C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</w:t>
      </w:r>
      <w:r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>
        <w:rPr>
          <w:rFonts w:ascii="Arial" w:hAnsi="Arial" w:cs="Arial"/>
          <w:sz w:val="24"/>
        </w:rPr>
        <w:t xml:space="preserve">Nabízí </w:t>
      </w:r>
      <w:r>
        <w:rPr>
          <w:rFonts w:ascii="Arial" w:hAnsi="Arial" w:cs="Arial"/>
          <w:sz w:val="24"/>
        </w:rPr>
        <w:lastRenderedPageBreak/>
        <w:t xml:space="preserve">nejvyšší platy v oboru stavebnictví a jedny z nejvyšších v rámci celé ČR, což potvrdil </w:t>
      </w:r>
      <w:r w:rsidR="00114B4E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 xml:space="preserve">průzkum časopisu Ekonom. </w:t>
      </w:r>
      <w:r w:rsidRPr="00000E63">
        <w:rPr>
          <w:rFonts w:ascii="Arial" w:hAnsi="Arial" w:cs="Arial"/>
          <w:sz w:val="24"/>
        </w:rPr>
        <w:t xml:space="preserve">Na každou uvolněnou pozici se do výběrového řízení hlásí </w:t>
      </w:r>
      <w:r w:rsidR="00114B4E">
        <w:rPr>
          <w:rFonts w:ascii="Arial" w:hAnsi="Arial" w:cs="Arial"/>
          <w:sz w:val="24"/>
        </w:rPr>
        <w:t>stovky</w:t>
      </w:r>
      <w:r w:rsidRPr="00000E63">
        <w:rPr>
          <w:rFonts w:ascii="Arial" w:hAnsi="Arial" w:cs="Arial"/>
          <w:sz w:val="24"/>
        </w:rPr>
        <w:t xml:space="preserve"> uchazečů</w:t>
      </w:r>
      <w:r>
        <w:rPr>
          <w:rFonts w:ascii="Arial" w:hAnsi="Arial" w:cs="Arial"/>
          <w:sz w:val="24"/>
        </w:rPr>
        <w:t>, ročně kolem deseti tisíc lidí.</w:t>
      </w:r>
    </w:p>
    <w:sectPr w:rsidR="0065226D" w:rsidRPr="00267FAF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B3" w:rsidRDefault="009D41B3" w:rsidP="00034CB5">
      <w:pPr>
        <w:spacing w:after="0" w:line="240" w:lineRule="auto"/>
      </w:pPr>
      <w:r>
        <w:separator/>
      </w:r>
    </w:p>
  </w:endnote>
  <w:endnote w:type="continuationSeparator" w:id="0">
    <w:p w:rsidR="009D41B3" w:rsidRDefault="009D41B3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BE7A7E" w:rsidP="00B05923">
    <w:pPr>
      <w:pStyle w:val="Zpat"/>
      <w:ind w:left="284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4.75pt;height:84pt">
          <v:imagedata r:id="rId1" o:title="TZ-footer-2019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B3" w:rsidRDefault="009D41B3" w:rsidP="00034CB5">
      <w:pPr>
        <w:spacing w:after="0" w:line="240" w:lineRule="auto"/>
      </w:pPr>
      <w:r>
        <w:separator/>
      </w:r>
    </w:p>
  </w:footnote>
  <w:footnote w:type="continuationSeparator" w:id="0">
    <w:p w:rsidR="009D41B3" w:rsidRDefault="009D41B3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79405F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BE7A7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0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BE7A7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1C3138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79405F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BE7A7E">
                      <w:rPr>
                        <w:rFonts w:ascii="Bauhaus 93" w:hAnsi="Bauhaus 93"/>
                        <w:color w:val="005936"/>
                        <w:sz w:val="44"/>
                      </w:rPr>
                      <w:t>0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BE7A7E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1C3138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4B19"/>
    <w:rsid w:val="000111C0"/>
    <w:rsid w:val="000300E0"/>
    <w:rsid w:val="00032A69"/>
    <w:rsid w:val="00034CB5"/>
    <w:rsid w:val="00036A53"/>
    <w:rsid w:val="00040F33"/>
    <w:rsid w:val="00057766"/>
    <w:rsid w:val="000B4BBC"/>
    <w:rsid w:val="000C1073"/>
    <w:rsid w:val="000C34D5"/>
    <w:rsid w:val="000D0021"/>
    <w:rsid w:val="000E4BBB"/>
    <w:rsid w:val="000E587B"/>
    <w:rsid w:val="00103ED4"/>
    <w:rsid w:val="00114B4E"/>
    <w:rsid w:val="00127619"/>
    <w:rsid w:val="00133C5C"/>
    <w:rsid w:val="0015121C"/>
    <w:rsid w:val="00182703"/>
    <w:rsid w:val="00193A02"/>
    <w:rsid w:val="001C3138"/>
    <w:rsid w:val="001F2B38"/>
    <w:rsid w:val="001F4901"/>
    <w:rsid w:val="002053C2"/>
    <w:rsid w:val="002066B8"/>
    <w:rsid w:val="00247C31"/>
    <w:rsid w:val="00267FAF"/>
    <w:rsid w:val="002837F5"/>
    <w:rsid w:val="002B5EFF"/>
    <w:rsid w:val="002C015D"/>
    <w:rsid w:val="002F6276"/>
    <w:rsid w:val="003067F5"/>
    <w:rsid w:val="00310753"/>
    <w:rsid w:val="00331517"/>
    <w:rsid w:val="00336F48"/>
    <w:rsid w:val="00377CC6"/>
    <w:rsid w:val="00380544"/>
    <w:rsid w:val="00383F8C"/>
    <w:rsid w:val="003A43DB"/>
    <w:rsid w:val="003A757D"/>
    <w:rsid w:val="003C2236"/>
    <w:rsid w:val="003E31F2"/>
    <w:rsid w:val="0043307A"/>
    <w:rsid w:val="00433EB7"/>
    <w:rsid w:val="004421EA"/>
    <w:rsid w:val="00442561"/>
    <w:rsid w:val="00447CFA"/>
    <w:rsid w:val="00460816"/>
    <w:rsid w:val="004778BD"/>
    <w:rsid w:val="00477BC9"/>
    <w:rsid w:val="00480980"/>
    <w:rsid w:val="004848FC"/>
    <w:rsid w:val="0048550A"/>
    <w:rsid w:val="004B2338"/>
    <w:rsid w:val="004C63C2"/>
    <w:rsid w:val="004D6A0E"/>
    <w:rsid w:val="004E48ED"/>
    <w:rsid w:val="004F4352"/>
    <w:rsid w:val="004F736B"/>
    <w:rsid w:val="00506043"/>
    <w:rsid w:val="00532A74"/>
    <w:rsid w:val="00540256"/>
    <w:rsid w:val="005443F2"/>
    <w:rsid w:val="005506CA"/>
    <w:rsid w:val="005574B8"/>
    <w:rsid w:val="00576722"/>
    <w:rsid w:val="00597BD9"/>
    <w:rsid w:val="005C1A9C"/>
    <w:rsid w:val="005E450E"/>
    <w:rsid w:val="005E60A6"/>
    <w:rsid w:val="005E7F58"/>
    <w:rsid w:val="005F0AA3"/>
    <w:rsid w:val="0060291C"/>
    <w:rsid w:val="00603447"/>
    <w:rsid w:val="00606164"/>
    <w:rsid w:val="00634A5C"/>
    <w:rsid w:val="0065226D"/>
    <w:rsid w:val="0065735D"/>
    <w:rsid w:val="0066288C"/>
    <w:rsid w:val="00680B28"/>
    <w:rsid w:val="006815C3"/>
    <w:rsid w:val="006B0170"/>
    <w:rsid w:val="006F0AAB"/>
    <w:rsid w:val="007017A2"/>
    <w:rsid w:val="00711511"/>
    <w:rsid w:val="00735F05"/>
    <w:rsid w:val="00757649"/>
    <w:rsid w:val="007756CD"/>
    <w:rsid w:val="00781FAA"/>
    <w:rsid w:val="007872D0"/>
    <w:rsid w:val="0079405F"/>
    <w:rsid w:val="007A4DD3"/>
    <w:rsid w:val="007B31C6"/>
    <w:rsid w:val="007C71B4"/>
    <w:rsid w:val="007C7B69"/>
    <w:rsid w:val="007C7F02"/>
    <w:rsid w:val="007D422C"/>
    <w:rsid w:val="007F74AD"/>
    <w:rsid w:val="007F7D84"/>
    <w:rsid w:val="00801502"/>
    <w:rsid w:val="008071D0"/>
    <w:rsid w:val="00823198"/>
    <w:rsid w:val="008300B5"/>
    <w:rsid w:val="00842BED"/>
    <w:rsid w:val="00844A56"/>
    <w:rsid w:val="00846623"/>
    <w:rsid w:val="008467E0"/>
    <w:rsid w:val="008630E4"/>
    <w:rsid w:val="00876C41"/>
    <w:rsid w:val="0087728C"/>
    <w:rsid w:val="008C34FD"/>
    <w:rsid w:val="008E13FD"/>
    <w:rsid w:val="009410F3"/>
    <w:rsid w:val="00946155"/>
    <w:rsid w:val="009718CC"/>
    <w:rsid w:val="00983908"/>
    <w:rsid w:val="009854DE"/>
    <w:rsid w:val="009A6540"/>
    <w:rsid w:val="009B21E7"/>
    <w:rsid w:val="009B2A00"/>
    <w:rsid w:val="009B45A7"/>
    <w:rsid w:val="009C42F8"/>
    <w:rsid w:val="009C7404"/>
    <w:rsid w:val="009D41B3"/>
    <w:rsid w:val="009D73FA"/>
    <w:rsid w:val="009E24C5"/>
    <w:rsid w:val="009F0CEF"/>
    <w:rsid w:val="009F2D0B"/>
    <w:rsid w:val="009F570F"/>
    <w:rsid w:val="00A03D97"/>
    <w:rsid w:val="00A04C3E"/>
    <w:rsid w:val="00A51229"/>
    <w:rsid w:val="00A62F42"/>
    <w:rsid w:val="00A64958"/>
    <w:rsid w:val="00A733C8"/>
    <w:rsid w:val="00A86923"/>
    <w:rsid w:val="00AB6551"/>
    <w:rsid w:val="00AE4F1B"/>
    <w:rsid w:val="00AF1023"/>
    <w:rsid w:val="00AF11AF"/>
    <w:rsid w:val="00AF13CA"/>
    <w:rsid w:val="00B034A7"/>
    <w:rsid w:val="00B05923"/>
    <w:rsid w:val="00B15305"/>
    <w:rsid w:val="00B15A9B"/>
    <w:rsid w:val="00B16563"/>
    <w:rsid w:val="00B23717"/>
    <w:rsid w:val="00B400A9"/>
    <w:rsid w:val="00B420FA"/>
    <w:rsid w:val="00B55878"/>
    <w:rsid w:val="00B65884"/>
    <w:rsid w:val="00B80331"/>
    <w:rsid w:val="00B861B2"/>
    <w:rsid w:val="00BA6512"/>
    <w:rsid w:val="00BB0462"/>
    <w:rsid w:val="00BB2E01"/>
    <w:rsid w:val="00BB47A3"/>
    <w:rsid w:val="00BC1986"/>
    <w:rsid w:val="00BE7A7E"/>
    <w:rsid w:val="00C13E40"/>
    <w:rsid w:val="00C269D1"/>
    <w:rsid w:val="00C40509"/>
    <w:rsid w:val="00C40753"/>
    <w:rsid w:val="00C5256E"/>
    <w:rsid w:val="00C61346"/>
    <w:rsid w:val="00C75EC1"/>
    <w:rsid w:val="00C769B9"/>
    <w:rsid w:val="00C775A1"/>
    <w:rsid w:val="00C81027"/>
    <w:rsid w:val="00C81977"/>
    <w:rsid w:val="00C843D6"/>
    <w:rsid w:val="00C96F79"/>
    <w:rsid w:val="00CB3B2E"/>
    <w:rsid w:val="00CB4C02"/>
    <w:rsid w:val="00CB7369"/>
    <w:rsid w:val="00D369B1"/>
    <w:rsid w:val="00D40A47"/>
    <w:rsid w:val="00D45C8E"/>
    <w:rsid w:val="00D6008F"/>
    <w:rsid w:val="00D94EC2"/>
    <w:rsid w:val="00DA20F9"/>
    <w:rsid w:val="00DB32C7"/>
    <w:rsid w:val="00DC23FC"/>
    <w:rsid w:val="00DC3F17"/>
    <w:rsid w:val="00DC7F1D"/>
    <w:rsid w:val="00DF7F63"/>
    <w:rsid w:val="00E0579E"/>
    <w:rsid w:val="00E45C43"/>
    <w:rsid w:val="00E460F9"/>
    <w:rsid w:val="00E50A70"/>
    <w:rsid w:val="00E93DF7"/>
    <w:rsid w:val="00EA19FE"/>
    <w:rsid w:val="00EB500C"/>
    <w:rsid w:val="00F1447A"/>
    <w:rsid w:val="00F21244"/>
    <w:rsid w:val="00F2497D"/>
    <w:rsid w:val="00F2792B"/>
    <w:rsid w:val="00F4729F"/>
    <w:rsid w:val="00F53EB2"/>
    <w:rsid w:val="00F55D4D"/>
    <w:rsid w:val="00F7291A"/>
    <w:rsid w:val="00F80600"/>
    <w:rsid w:val="00F82B18"/>
    <w:rsid w:val="00F9203D"/>
    <w:rsid w:val="00F93C98"/>
    <w:rsid w:val="00FA5972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D161-0144-4B81-B834-7DFAF129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6</cp:revision>
  <cp:lastPrinted>2019-07-04T09:51:00Z</cp:lastPrinted>
  <dcterms:created xsi:type="dcterms:W3CDTF">2019-07-04T09:18:00Z</dcterms:created>
  <dcterms:modified xsi:type="dcterms:W3CDTF">2019-07-04T12:07:00Z</dcterms:modified>
</cp:coreProperties>
</file>