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59" w:rsidRPr="00335B8E" w:rsidRDefault="009B2ACC" w:rsidP="004E0A38">
      <w:pPr>
        <w:ind w:left="709" w:right="85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Developeři letos v Praze prodali o pětinu méně bytů, cel</w:t>
      </w:r>
      <w:r w:rsidR="005270EE">
        <w:rPr>
          <w:rFonts w:ascii="Arial" w:hAnsi="Arial" w:cs="Arial"/>
          <w:b/>
          <w:sz w:val="44"/>
          <w:szCs w:val="44"/>
        </w:rPr>
        <w:t>kem 2452 za 16,5 miliardy korun</w:t>
      </w:r>
      <w:bookmarkStart w:id="0" w:name="_GoBack"/>
      <w:bookmarkEnd w:id="0"/>
    </w:p>
    <w:p w:rsidR="00335B8E" w:rsidRDefault="00A57321" w:rsidP="004E0A38">
      <w:pPr>
        <w:ind w:left="709" w:right="85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23</w:t>
      </w:r>
      <w:r w:rsidR="0066288C">
        <w:rPr>
          <w:rFonts w:ascii="Arial" w:hAnsi="Arial" w:cs="Arial"/>
          <w:sz w:val="24"/>
        </w:rPr>
        <w:t>.</w:t>
      </w:r>
      <w:r w:rsidR="0066288C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</w:t>
      </w:r>
      <w:r w:rsidR="0066288C" w:rsidRPr="00FC6630">
        <w:rPr>
          <w:rFonts w:ascii="Arial" w:hAnsi="Arial" w:cs="Arial"/>
          <w:sz w:val="24"/>
        </w:rPr>
        <w:t>. 201</w:t>
      </w:r>
      <w:r w:rsidR="00EB05AB">
        <w:rPr>
          <w:rFonts w:ascii="Arial" w:hAnsi="Arial" w:cs="Arial"/>
          <w:sz w:val="24"/>
        </w:rPr>
        <w:t>8</w:t>
      </w:r>
      <w:r w:rsidR="0066288C" w:rsidRPr="00FC6630">
        <w:rPr>
          <w:rFonts w:ascii="Arial" w:hAnsi="Arial" w:cs="Arial"/>
          <w:sz w:val="24"/>
        </w:rPr>
        <w:t xml:space="preserve">, Praha </w:t>
      </w:r>
      <w:r w:rsidR="0066288C">
        <w:rPr>
          <w:rFonts w:ascii="Arial" w:hAnsi="Arial" w:cs="Arial"/>
          <w:sz w:val="24"/>
        </w:rPr>
        <w:t>–</w:t>
      </w:r>
      <w:r w:rsidR="0066288C" w:rsidRPr="00FC6630">
        <w:rPr>
          <w:rFonts w:ascii="Arial" w:hAnsi="Arial" w:cs="Arial"/>
          <w:sz w:val="24"/>
        </w:rPr>
        <w:t xml:space="preserve"> </w:t>
      </w:r>
      <w:r w:rsidR="003B7A54" w:rsidRPr="00CA007A">
        <w:rPr>
          <w:rFonts w:ascii="Arial" w:hAnsi="Arial" w:cs="Arial"/>
          <w:b/>
          <w:i/>
          <w:sz w:val="24"/>
        </w:rPr>
        <w:t>P</w:t>
      </w:r>
      <w:r w:rsidR="00335B8E">
        <w:rPr>
          <w:rFonts w:ascii="Arial" w:hAnsi="Arial" w:cs="Arial"/>
          <w:b/>
          <w:i/>
          <w:sz w:val="24"/>
        </w:rPr>
        <w:t>okles na p</w:t>
      </w:r>
      <w:r w:rsidR="003B7A54" w:rsidRPr="00CA007A">
        <w:rPr>
          <w:rFonts w:ascii="Arial" w:hAnsi="Arial" w:cs="Arial"/>
          <w:b/>
          <w:i/>
          <w:sz w:val="24"/>
        </w:rPr>
        <w:t>r</w:t>
      </w:r>
      <w:r w:rsidR="00EB05AB" w:rsidRPr="00CA007A">
        <w:rPr>
          <w:rFonts w:ascii="Arial" w:hAnsi="Arial" w:cs="Arial"/>
          <w:b/>
          <w:i/>
          <w:sz w:val="24"/>
        </w:rPr>
        <w:t>ažsk</w:t>
      </w:r>
      <w:r w:rsidR="00335B8E">
        <w:rPr>
          <w:rFonts w:ascii="Arial" w:hAnsi="Arial" w:cs="Arial"/>
          <w:b/>
          <w:i/>
          <w:sz w:val="24"/>
        </w:rPr>
        <w:t>ém</w:t>
      </w:r>
      <w:r w:rsidR="00EB05AB" w:rsidRPr="00CA007A">
        <w:rPr>
          <w:rFonts w:ascii="Arial" w:hAnsi="Arial" w:cs="Arial"/>
          <w:b/>
          <w:i/>
          <w:sz w:val="24"/>
        </w:rPr>
        <w:t xml:space="preserve"> </w:t>
      </w:r>
      <w:r w:rsidR="001219DA" w:rsidRPr="00CA007A">
        <w:rPr>
          <w:rFonts w:ascii="Arial" w:hAnsi="Arial" w:cs="Arial"/>
          <w:b/>
          <w:i/>
          <w:sz w:val="24"/>
        </w:rPr>
        <w:t>rezidenční</w:t>
      </w:r>
      <w:r w:rsidR="00335B8E">
        <w:rPr>
          <w:rFonts w:ascii="Arial" w:hAnsi="Arial" w:cs="Arial"/>
          <w:b/>
          <w:i/>
          <w:sz w:val="24"/>
        </w:rPr>
        <w:t>m</w:t>
      </w:r>
      <w:r w:rsidR="001219DA" w:rsidRPr="00CA007A">
        <w:rPr>
          <w:rFonts w:ascii="Arial" w:hAnsi="Arial" w:cs="Arial"/>
          <w:b/>
          <w:i/>
          <w:sz w:val="24"/>
        </w:rPr>
        <w:t xml:space="preserve"> trh</w:t>
      </w:r>
      <w:r w:rsidR="00335B8E">
        <w:rPr>
          <w:rFonts w:ascii="Arial" w:hAnsi="Arial" w:cs="Arial"/>
          <w:b/>
          <w:i/>
          <w:sz w:val="24"/>
        </w:rPr>
        <w:t xml:space="preserve">u se nedaří zastavit. Prodeje nových bytů v hlavním městě v letošním prvním pololetí klesly meziročně o takřka pětinu (19 procent) na 2452 prodaných bytů. Za prvních šest měsíců loňského roku přitom developeři </w:t>
      </w:r>
      <w:r w:rsidR="00E542E3">
        <w:rPr>
          <w:rFonts w:ascii="Arial" w:hAnsi="Arial" w:cs="Arial"/>
          <w:b/>
          <w:i/>
          <w:sz w:val="24"/>
        </w:rPr>
        <w:t xml:space="preserve">v Praze prodali celkem 3027 nových bytů. </w:t>
      </w:r>
      <w:r w:rsidR="009950EF">
        <w:rPr>
          <w:rFonts w:ascii="Arial" w:hAnsi="Arial" w:cs="Arial"/>
          <w:b/>
          <w:i/>
          <w:sz w:val="24"/>
        </w:rPr>
        <w:t>Celková ceníková cena prodaných bytů letos dosáhla 16,5 miliardy korun.</w:t>
      </w:r>
      <w:r w:rsidR="00CA007A" w:rsidRPr="00CA007A">
        <w:rPr>
          <w:rFonts w:ascii="Arial" w:hAnsi="Arial" w:cs="Arial"/>
          <w:b/>
          <w:i/>
          <w:sz w:val="24"/>
        </w:rPr>
        <w:t xml:space="preserve"> </w:t>
      </w:r>
      <w:r w:rsidR="009B2ACC" w:rsidRPr="00CA007A">
        <w:rPr>
          <w:rFonts w:ascii="Arial" w:hAnsi="Arial" w:cs="Arial"/>
          <w:b/>
          <w:i/>
          <w:sz w:val="24"/>
        </w:rPr>
        <w:t>Vyplývá to z podrobných analýz společnosti EKOSPOL, která monitoruje trh s novými byty v Praze už více než 11 let.</w:t>
      </w:r>
    </w:p>
    <w:p w:rsidR="00C269D1" w:rsidRDefault="005270EE" w:rsidP="00B55437">
      <w:pPr>
        <w:ind w:left="284" w:right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06.75pt">
            <v:imagedata r:id="rId7" o:title="Prodej 2Q 18"/>
          </v:shape>
        </w:pict>
      </w:r>
    </w:p>
    <w:p w:rsidR="009B2ACC" w:rsidRDefault="00DA20F9" w:rsidP="00870020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9B2ACC" w:rsidRPr="009B2ACC">
        <w:rPr>
          <w:rFonts w:ascii="Arial" w:hAnsi="Arial" w:cs="Arial"/>
          <w:i/>
          <w:sz w:val="24"/>
        </w:rPr>
        <w:t>Ve druhém čtvrtletí se sice prodeje nových bytů v porovnání s prvními třemi měsíci roku mírně zvýšily na 1292 prodaných jednotek</w:t>
      </w:r>
      <w:r w:rsidR="00330473">
        <w:rPr>
          <w:rFonts w:ascii="Arial" w:hAnsi="Arial" w:cs="Arial"/>
          <w:i/>
          <w:sz w:val="24"/>
        </w:rPr>
        <w:t xml:space="preserve"> v celkové ceníkové ceně 9,5 miliardy korun</w:t>
      </w:r>
      <w:r w:rsidR="009B2ACC" w:rsidRPr="009B2ACC">
        <w:rPr>
          <w:rFonts w:ascii="Arial" w:hAnsi="Arial" w:cs="Arial"/>
          <w:i/>
          <w:sz w:val="24"/>
        </w:rPr>
        <w:t>, ale jarní nárůst je každoročním pravidlem. Souvisí to s tím, že developeři po zimní pauze přidávají do nabídky více projektů. I tak ale letošní prodeje výrazně zaostávají za minulými roky</w:t>
      </w:r>
      <w:r w:rsidR="009B2ACC">
        <w:rPr>
          <w:rFonts w:ascii="Arial" w:hAnsi="Arial" w:cs="Arial"/>
          <w:sz w:val="24"/>
        </w:rPr>
        <w:t>,“ říká hlavní analytik s</w:t>
      </w:r>
      <w:r w:rsidR="00330473">
        <w:rPr>
          <w:rFonts w:ascii="Arial" w:hAnsi="Arial" w:cs="Arial"/>
          <w:sz w:val="24"/>
        </w:rPr>
        <w:t xml:space="preserve">polečnosti EKOSPOL Matyáš </w:t>
      </w:r>
      <w:proofErr w:type="spellStart"/>
      <w:r w:rsidR="00330473">
        <w:rPr>
          <w:rFonts w:ascii="Arial" w:hAnsi="Arial" w:cs="Arial"/>
          <w:sz w:val="24"/>
        </w:rPr>
        <w:t>Hančl</w:t>
      </w:r>
      <w:proofErr w:type="spellEnd"/>
      <w:r w:rsidR="00330473">
        <w:rPr>
          <w:rFonts w:ascii="Arial" w:hAnsi="Arial" w:cs="Arial"/>
          <w:sz w:val="24"/>
        </w:rPr>
        <w:t xml:space="preserve"> a upozorňuje, že ceníková cena nezahrnuje poplatky </w:t>
      </w:r>
      <w:r w:rsidR="0003203D">
        <w:rPr>
          <w:rFonts w:ascii="Arial" w:hAnsi="Arial" w:cs="Arial"/>
          <w:sz w:val="24"/>
        </w:rPr>
        <w:t>za sklepy či parkovací stání. „</w:t>
      </w:r>
      <w:r w:rsidR="0003203D" w:rsidRPr="0003203D">
        <w:rPr>
          <w:rFonts w:ascii="Arial" w:hAnsi="Arial" w:cs="Arial"/>
          <w:i/>
          <w:sz w:val="24"/>
        </w:rPr>
        <w:t>N</w:t>
      </w:r>
      <w:r w:rsidR="00330473" w:rsidRPr="0003203D">
        <w:rPr>
          <w:rFonts w:ascii="Arial" w:hAnsi="Arial" w:cs="Arial"/>
          <w:i/>
          <w:sz w:val="24"/>
        </w:rPr>
        <w:t xml:space="preserve">a druhou stranu nezohledňuje </w:t>
      </w:r>
      <w:r w:rsidR="0003203D" w:rsidRPr="0003203D">
        <w:rPr>
          <w:rFonts w:ascii="Arial" w:hAnsi="Arial" w:cs="Arial"/>
          <w:i/>
          <w:sz w:val="24"/>
        </w:rPr>
        <w:t>ani případné individuální slevy</w:t>
      </w:r>
      <w:r w:rsidR="0003203D">
        <w:rPr>
          <w:rFonts w:ascii="Arial" w:hAnsi="Arial" w:cs="Arial"/>
          <w:sz w:val="24"/>
        </w:rPr>
        <w:t xml:space="preserve">,“ doplňuje </w:t>
      </w:r>
      <w:proofErr w:type="spellStart"/>
      <w:r w:rsidR="0003203D">
        <w:rPr>
          <w:rFonts w:ascii="Arial" w:hAnsi="Arial" w:cs="Arial"/>
          <w:sz w:val="24"/>
        </w:rPr>
        <w:t>Hančl</w:t>
      </w:r>
      <w:proofErr w:type="spellEnd"/>
      <w:r w:rsidR="0003203D">
        <w:rPr>
          <w:rFonts w:ascii="Arial" w:hAnsi="Arial" w:cs="Arial"/>
          <w:sz w:val="24"/>
        </w:rPr>
        <w:t>.</w:t>
      </w:r>
    </w:p>
    <w:p w:rsidR="00DA20F9" w:rsidRDefault="009B2ACC" w:rsidP="00870020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lastRenderedPageBreak/>
        <w:t xml:space="preserve">„Prodejní statistiky jsou v letošním roce smutným čtením. </w:t>
      </w:r>
      <w:r w:rsidR="0003203D">
        <w:rPr>
          <w:rFonts w:ascii="Arial" w:hAnsi="Arial" w:cs="Arial"/>
          <w:i/>
          <w:sz w:val="24"/>
        </w:rPr>
        <w:t>Jen p</w:t>
      </w:r>
      <w:r w:rsidR="00330473">
        <w:rPr>
          <w:rFonts w:ascii="Arial" w:hAnsi="Arial" w:cs="Arial"/>
          <w:i/>
          <w:sz w:val="24"/>
        </w:rPr>
        <w:t xml:space="preserve">otvrzují krizi, do které se pražský rezidenční trhu kvůli zablokovanému povolování nových staveb </w:t>
      </w:r>
      <w:r w:rsidR="0003203D">
        <w:rPr>
          <w:rFonts w:ascii="Arial" w:hAnsi="Arial" w:cs="Arial"/>
          <w:i/>
          <w:sz w:val="24"/>
        </w:rPr>
        <w:t xml:space="preserve">a extrémnímu nedostatku nových pozemků vhodných k výstavbě v minulém období dostal. </w:t>
      </w:r>
      <w:r w:rsidR="000802C3">
        <w:rPr>
          <w:rFonts w:ascii="Arial" w:hAnsi="Arial" w:cs="Arial"/>
          <w:i/>
          <w:sz w:val="24"/>
        </w:rPr>
        <w:t xml:space="preserve">Poptávku po novém bydlení může v letních měsících paradoxně krátkodobě zvýšit Česká národní banka (ČNB), která od října výrazně přitvrdila v pravidlech pro získání hypotéky. Zájemci o nový byt, kteří ho chtějí financovat hypotečním úvěrem, proto budou spěchat, aby smlouvu uzavřeli ještě za současných mírnějších podmínek. Tento efekt však na podzim skončí a povede jen k ještě většímu propadu v následných měsících,“ </w:t>
      </w:r>
      <w:r w:rsidR="000802C3" w:rsidRPr="000802C3">
        <w:rPr>
          <w:rFonts w:ascii="Arial" w:hAnsi="Arial" w:cs="Arial"/>
          <w:sz w:val="24"/>
        </w:rPr>
        <w:t>předpovídá další vývoj</w:t>
      </w:r>
      <w:r w:rsidR="000802C3">
        <w:rPr>
          <w:rFonts w:ascii="Arial" w:hAnsi="Arial" w:cs="Arial"/>
          <w:i/>
          <w:sz w:val="24"/>
        </w:rPr>
        <w:t xml:space="preserve"> </w:t>
      </w:r>
      <w:r w:rsidR="000C34D5" w:rsidRPr="002C6DC5">
        <w:rPr>
          <w:rFonts w:ascii="Arial" w:hAnsi="Arial" w:cs="Arial"/>
          <w:sz w:val="24"/>
        </w:rPr>
        <w:t xml:space="preserve">Evžen Korec, generální ředitel a předseda představenstva dlouhodobého lídra developerské výstavby v ČR </w:t>
      </w:r>
      <w:r w:rsidR="000C34D5" w:rsidRPr="002C6DC5">
        <w:rPr>
          <w:rFonts w:ascii="Arial" w:hAnsi="Arial" w:cs="Arial"/>
          <w:b/>
          <w:sz w:val="24"/>
        </w:rPr>
        <w:t>EKOSPOL</w:t>
      </w:r>
      <w:r w:rsidR="000C34D5">
        <w:rPr>
          <w:rFonts w:ascii="Arial" w:hAnsi="Arial" w:cs="Arial"/>
          <w:b/>
          <w:sz w:val="24"/>
        </w:rPr>
        <w:t>U</w:t>
      </w:r>
      <w:r w:rsidR="000C34D5" w:rsidRPr="00517B88">
        <w:rPr>
          <w:rFonts w:ascii="Arial" w:hAnsi="Arial" w:cs="Arial"/>
          <w:sz w:val="24"/>
        </w:rPr>
        <w:t>.</w:t>
      </w:r>
    </w:p>
    <w:p w:rsidR="00067C08" w:rsidRDefault="00067C08" w:rsidP="00067C08">
      <w:pPr>
        <w:pStyle w:val="Podtitul"/>
        <w:ind w:left="567"/>
        <w:jc w:val="center"/>
        <w:rPr>
          <w:b/>
          <w:sz w:val="28"/>
          <w:szCs w:val="28"/>
        </w:rPr>
      </w:pPr>
    </w:p>
    <w:p w:rsidR="000C34D5" w:rsidRPr="001B63F9" w:rsidRDefault="00067C08" w:rsidP="00067C08">
      <w:pPr>
        <w:pStyle w:val="Podtitul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Dostupných bytů je </w:t>
      </w:r>
      <w:r w:rsidR="00826DAA">
        <w:rPr>
          <w:b/>
          <w:sz w:val="28"/>
          <w:szCs w:val="28"/>
        </w:rPr>
        <w:t>stále extrémně málo</w:t>
      </w:r>
    </w:p>
    <w:p w:rsidR="00B60571" w:rsidRDefault="005270EE" w:rsidP="00B60571">
      <w:pPr>
        <w:ind w:left="567" w:right="141"/>
        <w:jc w:val="center"/>
        <w:rPr>
          <w:rFonts w:ascii="Arial" w:hAnsi="Arial" w:cs="Arial"/>
          <w:sz w:val="24"/>
        </w:rPr>
      </w:pPr>
      <w:r>
        <w:rPr>
          <w:b/>
          <w:noProof/>
          <w:sz w:val="28"/>
          <w:szCs w:val="28"/>
          <w:lang w:eastAsia="cs-CZ"/>
        </w:rPr>
        <w:pict>
          <v:shape id="_x0000_i1026" type="#_x0000_t75" style="width:529.5pt;height:332.25pt">
            <v:imagedata r:id="rId8" o:title="Dostupné 2Q 18"/>
          </v:shape>
        </w:pict>
      </w:r>
    </w:p>
    <w:p w:rsidR="008E7DB2" w:rsidRDefault="000802C3" w:rsidP="00C9000D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Neradostný pohled nabízí také ceníky developerů, které jsou velmi prořídlé. Už sedmé čtvrtletí v řadě se totiž počet dostupných nových bytů pohybuje kolem třítisícové hranice a nemůže se od ní odrazit. Developerské firmy jsou tak v současnosti schopné pokrýt pouze zhruba půlroční poptávku. „</w:t>
      </w:r>
      <w:r w:rsidRPr="00C9000D">
        <w:rPr>
          <w:rFonts w:ascii="Arial" w:hAnsi="Arial" w:cs="Arial"/>
          <w:i/>
          <w:sz w:val="24"/>
        </w:rPr>
        <w:t xml:space="preserve">Ideální přitom je, když </w:t>
      </w:r>
      <w:r w:rsidR="00B60571" w:rsidRPr="00C9000D">
        <w:rPr>
          <w:rFonts w:ascii="Arial" w:hAnsi="Arial" w:cs="Arial"/>
          <w:i/>
          <w:sz w:val="24"/>
        </w:rPr>
        <w:t xml:space="preserve">je </w:t>
      </w:r>
      <w:r w:rsidRPr="00C9000D">
        <w:rPr>
          <w:rFonts w:ascii="Arial" w:hAnsi="Arial" w:cs="Arial"/>
          <w:i/>
          <w:sz w:val="24"/>
        </w:rPr>
        <w:t xml:space="preserve">nabídka </w:t>
      </w:r>
      <w:r w:rsidR="00B60571" w:rsidRPr="00C9000D">
        <w:rPr>
          <w:rFonts w:ascii="Arial" w:hAnsi="Arial" w:cs="Arial"/>
          <w:i/>
          <w:sz w:val="24"/>
        </w:rPr>
        <w:t xml:space="preserve">srovnatelná s prodeji za celý rok. Jen tak mají zájemci o nový byt </w:t>
      </w:r>
      <w:r w:rsidR="00B60571" w:rsidRPr="00C9000D">
        <w:rPr>
          <w:rFonts w:ascii="Arial" w:hAnsi="Arial" w:cs="Arial"/>
          <w:i/>
          <w:sz w:val="24"/>
        </w:rPr>
        <w:lastRenderedPageBreak/>
        <w:t>dostatečnou možnost vybrat si opravdu podle svých představ. V současnosti se totiž musí z nouze často spojit i s takovým bytem, který jim nemusí zcela vyhovovat</w:t>
      </w:r>
      <w:r w:rsidR="00C9000D">
        <w:rPr>
          <w:rFonts w:ascii="Arial" w:hAnsi="Arial" w:cs="Arial"/>
          <w:i/>
          <w:sz w:val="24"/>
        </w:rPr>
        <w:t>. S nedostatečnou nabídkou navíc neúměrně roste také cena</w:t>
      </w:r>
      <w:r w:rsidR="00B60571">
        <w:rPr>
          <w:rFonts w:ascii="Arial" w:hAnsi="Arial" w:cs="Arial"/>
          <w:sz w:val="24"/>
        </w:rPr>
        <w:t>,“ upozorňuje Korec.</w:t>
      </w:r>
      <w:r w:rsidR="00C9000D">
        <w:rPr>
          <w:rFonts w:ascii="Arial" w:hAnsi="Arial" w:cs="Arial"/>
          <w:sz w:val="24"/>
        </w:rPr>
        <w:t xml:space="preserve"> Jediné, co může současný nepříznivý stav podle něj změnit, je urychlené povolení několika větších konkurenčních rezidenčních projektů, nejlépe v okrajových částech Prahy. „</w:t>
      </w:r>
      <w:r w:rsidR="00C9000D" w:rsidRPr="00C9000D">
        <w:rPr>
          <w:rFonts w:ascii="Arial" w:hAnsi="Arial" w:cs="Arial"/>
          <w:i/>
          <w:sz w:val="24"/>
        </w:rPr>
        <w:t>Do té doby se nedostatek na pražském rezidenčním trhu a s tím související růst cen nezastaví</w:t>
      </w:r>
      <w:r w:rsidR="00C9000D">
        <w:rPr>
          <w:rFonts w:ascii="Arial" w:hAnsi="Arial" w:cs="Arial"/>
          <w:sz w:val="24"/>
        </w:rPr>
        <w:t>,“ zdůrazňuje Korec.</w:t>
      </w:r>
    </w:p>
    <w:p w:rsidR="00F47B0B" w:rsidRDefault="00F47B0B" w:rsidP="00711511">
      <w:pPr>
        <w:pStyle w:val="Podtitul"/>
        <w:ind w:left="567"/>
        <w:rPr>
          <w:b/>
          <w:sz w:val="28"/>
          <w:szCs w:val="28"/>
        </w:rPr>
      </w:pPr>
    </w:p>
    <w:p w:rsidR="00711511" w:rsidRPr="001B63F9" w:rsidRDefault="00711511" w:rsidP="00711511">
      <w:pPr>
        <w:pStyle w:val="Podtitul"/>
        <w:ind w:left="567"/>
        <w:rPr>
          <w:b/>
          <w:sz w:val="28"/>
          <w:szCs w:val="28"/>
        </w:rPr>
      </w:pPr>
      <w:r w:rsidRPr="001B63F9">
        <w:rPr>
          <w:b/>
          <w:sz w:val="28"/>
          <w:szCs w:val="28"/>
        </w:rPr>
        <w:t>Metodiku EKOSPOLU dlouhodobě používá i IPR</w:t>
      </w:r>
    </w:p>
    <w:p w:rsidR="00711511" w:rsidRDefault="00711511" w:rsidP="00711511">
      <w:pPr>
        <w:ind w:left="567" w:right="141"/>
        <w:rPr>
          <w:rFonts w:ascii="Arial" w:hAnsi="Arial" w:cs="Arial"/>
          <w:sz w:val="24"/>
        </w:rPr>
      </w:pPr>
      <w:r w:rsidRPr="0016073C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>, který</w:t>
      </w:r>
      <w:r w:rsidRPr="0016073C">
        <w:rPr>
          <w:rFonts w:ascii="Arial" w:hAnsi="Arial" w:cs="Arial"/>
          <w:sz w:val="24"/>
        </w:rPr>
        <w:t xml:space="preserve"> je dlouhodobým lídrem bytové výstavby v České republice</w:t>
      </w:r>
      <w:r>
        <w:rPr>
          <w:rFonts w:ascii="Arial" w:hAnsi="Arial" w:cs="Arial"/>
          <w:sz w:val="24"/>
        </w:rPr>
        <w:t xml:space="preserve">, monitoruje trh s novými byty v Praze </w:t>
      </w:r>
      <w:r w:rsidR="003877C7">
        <w:rPr>
          <w:rFonts w:ascii="Arial" w:hAnsi="Arial" w:cs="Arial"/>
          <w:sz w:val="24"/>
        </w:rPr>
        <w:t>více než</w:t>
      </w:r>
      <w:r>
        <w:rPr>
          <w:rFonts w:ascii="Arial" w:hAnsi="Arial" w:cs="Arial"/>
          <w:sz w:val="24"/>
        </w:rPr>
        <w:t xml:space="preserve"> deset let. </w:t>
      </w:r>
      <w:r w:rsidRPr="001B63F9">
        <w:rPr>
          <w:rFonts w:ascii="Arial" w:hAnsi="Arial" w:cs="Arial"/>
          <w:sz w:val="24"/>
        </w:rPr>
        <w:t>Od počátku bez jakékoliv změny používá metodiku, která nejvěrněji zachycuje skutečné dění na trhu</w:t>
      </w:r>
      <w:r>
        <w:rPr>
          <w:rFonts w:ascii="Arial" w:hAnsi="Arial" w:cs="Arial"/>
          <w:sz w:val="24"/>
        </w:rPr>
        <w:t xml:space="preserve"> s novými byty v hlavním městě a aktuální poptávku klientů</w:t>
      </w:r>
      <w:r w:rsidRPr="001B63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Správnost této metodiky potvrzuje fakt, že ji dlouhodobě využívá také Institut plánování a rozvoje hlavního města Prahy (IPR). </w:t>
      </w:r>
      <w:r w:rsidRPr="00A5336B">
        <w:rPr>
          <w:rFonts w:ascii="Arial" w:hAnsi="Arial" w:cs="Arial"/>
          <w:sz w:val="24"/>
        </w:rPr>
        <w:t>Využil ji i ve své analýze developerských projektů 2016</w:t>
      </w:r>
      <w:r>
        <w:rPr>
          <w:rFonts w:ascii="Arial" w:hAnsi="Arial" w:cs="Arial"/>
          <w:sz w:val="24"/>
        </w:rPr>
        <w:t xml:space="preserve"> (</w:t>
      </w:r>
      <w:hyperlink r:id="rId9" w:history="1">
        <w:r w:rsidRPr="00F60F70">
          <w:rPr>
            <w:rStyle w:val="Hypertextovodkaz"/>
            <w:rFonts w:ascii="Helvetica" w:hAnsi="Helvetica"/>
            <w:sz w:val="23"/>
            <w:szCs w:val="23"/>
          </w:rPr>
          <w:t>http://bit.ly/2eup68W</w:t>
        </w:r>
      </w:hyperlink>
      <w:r w:rsidR="003877C7">
        <w:rPr>
          <w:rFonts w:ascii="Arial" w:hAnsi="Arial" w:cs="Arial"/>
          <w:sz w:val="24"/>
        </w:rPr>
        <w:t>).</w:t>
      </w:r>
    </w:p>
    <w:p w:rsidR="00711511" w:rsidRDefault="00711511" w:rsidP="000C34D5">
      <w:pPr>
        <w:ind w:left="567" w:right="141"/>
        <w:rPr>
          <w:rFonts w:ascii="Arial" w:hAnsi="Arial" w:cs="Arial"/>
          <w:sz w:val="24"/>
        </w:rPr>
      </w:pPr>
    </w:p>
    <w:p w:rsidR="001343FD" w:rsidRPr="009F0CEF" w:rsidRDefault="001343FD" w:rsidP="001343FD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>Loni dokončil a novým majitelům předal 400 nových bytů. Během 2</w:t>
      </w:r>
      <w:r>
        <w:rPr>
          <w:rFonts w:ascii="Arial" w:hAnsi="Arial" w:cs="Arial"/>
          <w:sz w:val="24"/>
        </w:rPr>
        <w:t>6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53 velkých developerských projektů pro více než 10000 spokojených zákazníků. </w:t>
      </w:r>
      <w:r w:rsidRPr="0016073C">
        <w:rPr>
          <w:rFonts w:ascii="Arial" w:hAnsi="Arial" w:cs="Arial"/>
          <w:sz w:val="24"/>
        </w:rPr>
        <w:t xml:space="preserve">Všechny své projekty financuje bez využití bankovních úvěrů.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</w:p>
    <w:p w:rsidR="00711511" w:rsidRPr="00C269D1" w:rsidRDefault="00711511" w:rsidP="000C34D5">
      <w:pPr>
        <w:ind w:left="567" w:right="141"/>
        <w:rPr>
          <w:rFonts w:ascii="Arial" w:hAnsi="Arial" w:cs="Arial"/>
          <w:sz w:val="24"/>
        </w:rPr>
      </w:pPr>
    </w:p>
    <w:sectPr w:rsidR="00711511" w:rsidRPr="00C269D1" w:rsidSect="00032A69">
      <w:headerReference w:type="default" r:id="rId10"/>
      <w:footerReference w:type="default" r:id="rId11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18" w:rsidRDefault="001C7C18" w:rsidP="00034CB5">
      <w:pPr>
        <w:spacing w:after="0" w:line="240" w:lineRule="auto"/>
      </w:pPr>
      <w:r>
        <w:separator/>
      </w:r>
    </w:p>
  </w:endnote>
  <w:endnote w:type="continuationSeparator" w:id="0">
    <w:p w:rsidR="001C7C18" w:rsidRDefault="001C7C18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CA007A">
      <w:rPr>
        <w:noProof/>
        <w:lang w:eastAsia="cs-CZ"/>
      </w:rPr>
      <w:drawing>
        <wp:inline distT="0" distB="0" distL="0" distR="0" wp14:anchorId="068A58C3" wp14:editId="047BF2A1">
          <wp:extent cx="6772275" cy="1005961"/>
          <wp:effectExtent l="0" t="0" r="0" b="3810"/>
          <wp:docPr id="4" name="Obrázek 4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18" w:rsidRDefault="001C7C18" w:rsidP="00034CB5">
      <w:pPr>
        <w:spacing w:after="0" w:line="240" w:lineRule="auto"/>
      </w:pPr>
      <w:r>
        <w:separator/>
      </w:r>
    </w:p>
  </w:footnote>
  <w:footnote w:type="continuationSeparator" w:id="0">
    <w:p w:rsidR="001C7C18" w:rsidRDefault="001C7C18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A57321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EB05AB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A57321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EB05AB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03D"/>
    <w:rsid w:val="00032A69"/>
    <w:rsid w:val="00034CB5"/>
    <w:rsid w:val="00036A53"/>
    <w:rsid w:val="00050E94"/>
    <w:rsid w:val="00067C08"/>
    <w:rsid w:val="000802C3"/>
    <w:rsid w:val="000C1073"/>
    <w:rsid w:val="000C34D5"/>
    <w:rsid w:val="000C4D42"/>
    <w:rsid w:val="000D0021"/>
    <w:rsid w:val="00106349"/>
    <w:rsid w:val="001219DA"/>
    <w:rsid w:val="001343FD"/>
    <w:rsid w:val="00186B15"/>
    <w:rsid w:val="001B203C"/>
    <w:rsid w:val="001C7C18"/>
    <w:rsid w:val="002053C2"/>
    <w:rsid w:val="00245A63"/>
    <w:rsid w:val="0027529B"/>
    <w:rsid w:val="002966F7"/>
    <w:rsid w:val="002B3439"/>
    <w:rsid w:val="002F2B66"/>
    <w:rsid w:val="00330473"/>
    <w:rsid w:val="00335B8E"/>
    <w:rsid w:val="003877C7"/>
    <w:rsid w:val="003B525C"/>
    <w:rsid w:val="003B7A54"/>
    <w:rsid w:val="00443799"/>
    <w:rsid w:val="004440E9"/>
    <w:rsid w:val="004778BD"/>
    <w:rsid w:val="00486B14"/>
    <w:rsid w:val="0049314E"/>
    <w:rsid w:val="004E0A38"/>
    <w:rsid w:val="005270EE"/>
    <w:rsid w:val="00570B2D"/>
    <w:rsid w:val="005A5DE9"/>
    <w:rsid w:val="005C64B5"/>
    <w:rsid w:val="00603447"/>
    <w:rsid w:val="00625130"/>
    <w:rsid w:val="00626861"/>
    <w:rsid w:val="00656520"/>
    <w:rsid w:val="00656FF9"/>
    <w:rsid w:val="0066288C"/>
    <w:rsid w:val="00711511"/>
    <w:rsid w:val="007A4A5D"/>
    <w:rsid w:val="007C0721"/>
    <w:rsid w:val="007C71B4"/>
    <w:rsid w:val="008071D0"/>
    <w:rsid w:val="00826DAA"/>
    <w:rsid w:val="008300B5"/>
    <w:rsid w:val="00844A56"/>
    <w:rsid w:val="008576A5"/>
    <w:rsid w:val="00870020"/>
    <w:rsid w:val="008E7DB2"/>
    <w:rsid w:val="009170EA"/>
    <w:rsid w:val="009950EF"/>
    <w:rsid w:val="009B2ACC"/>
    <w:rsid w:val="009E24C5"/>
    <w:rsid w:val="009F33C8"/>
    <w:rsid w:val="00A243B8"/>
    <w:rsid w:val="00A5336B"/>
    <w:rsid w:val="00A57321"/>
    <w:rsid w:val="00A81E73"/>
    <w:rsid w:val="00AA5EF6"/>
    <w:rsid w:val="00AA7383"/>
    <w:rsid w:val="00AE0326"/>
    <w:rsid w:val="00B40A8D"/>
    <w:rsid w:val="00B55437"/>
    <w:rsid w:val="00B60571"/>
    <w:rsid w:val="00B65002"/>
    <w:rsid w:val="00B861B2"/>
    <w:rsid w:val="00C269D1"/>
    <w:rsid w:val="00C82BE7"/>
    <w:rsid w:val="00C9000D"/>
    <w:rsid w:val="00CA007A"/>
    <w:rsid w:val="00D56366"/>
    <w:rsid w:val="00D84974"/>
    <w:rsid w:val="00DA20F9"/>
    <w:rsid w:val="00E35BF6"/>
    <w:rsid w:val="00E542E3"/>
    <w:rsid w:val="00EB05AB"/>
    <w:rsid w:val="00EE1B49"/>
    <w:rsid w:val="00F2497D"/>
    <w:rsid w:val="00F32EBA"/>
    <w:rsid w:val="00F47B0B"/>
    <w:rsid w:val="00F50EF0"/>
    <w:rsid w:val="00F51436"/>
    <w:rsid w:val="00F52DA3"/>
    <w:rsid w:val="00FC663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2eup68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A091-1F78-435A-9AC9-ABB16B36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13</cp:revision>
  <cp:lastPrinted>2018-07-20T07:47:00Z</cp:lastPrinted>
  <dcterms:created xsi:type="dcterms:W3CDTF">2018-07-20T07:48:00Z</dcterms:created>
  <dcterms:modified xsi:type="dcterms:W3CDTF">2018-07-20T13:50:00Z</dcterms:modified>
</cp:coreProperties>
</file>